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880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880A1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15</w:t>
      </w:r>
      <w:r w:rsidR="001E4575">
        <w:rPr>
          <w:rFonts w:ascii="Times New Roman" w:hAnsi="Times New Roman" w:cs="Times New Roman"/>
          <w:b/>
          <w:bCs/>
          <w:sz w:val="22"/>
          <w:szCs w:val="24"/>
        </w:rPr>
        <w:t>7</w:t>
      </w:r>
    </w:p>
    <w:p w:rsidR="00283632" w:rsidRPr="00283632" w:rsidRDefault="00143CD0" w:rsidP="00F31078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1E4575" w:rsidRDefault="00143CD0" w:rsidP="00F31078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1E4575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1E4575">
        <w:rPr>
          <w:rFonts w:ascii="Times New Roman" w:hAnsi="Times New Roman" w:cs="Times New Roman"/>
          <w:sz w:val="22"/>
          <w:szCs w:val="22"/>
        </w:rPr>
        <w:t xml:space="preserve"> </w:t>
      </w:r>
      <w:r w:rsidR="001E4575" w:rsidRPr="001E4575">
        <w:rPr>
          <w:rFonts w:ascii="Times New Roman" w:hAnsi="Times New Roman"/>
          <w:color w:val="000099"/>
          <w:sz w:val="22"/>
          <w:szCs w:val="22"/>
        </w:rPr>
        <w:t>Поставка товара: Микросхемы: 572ПА1АММ, 1401УД2АММ,  537РУ29</w:t>
      </w:r>
      <w:r w:rsidRPr="001E4575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F31078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2F361D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2140FD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proofErr w:type="gramStart"/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</w:t>
      </w:r>
      <w:proofErr w:type="gramEnd"/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247A5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1E4575">
        <w:rPr>
          <w:rFonts w:ascii="Times New Roman" w:hAnsi="Times New Roman" w:cs="Times New Roman"/>
          <w:color w:val="000099"/>
          <w:sz w:val="22"/>
          <w:szCs w:val="22"/>
        </w:rPr>
        <w:t>3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1E4575" w:rsidRPr="001E4575">
        <w:rPr>
          <w:rFonts w:ascii="Times New Roman" w:hAnsi="Times New Roman" w:cs="Times New Roman"/>
          <w:color w:val="000099"/>
          <w:sz w:val="22"/>
          <w:szCs w:val="22"/>
        </w:rPr>
        <w:t>2 232 175,38 (Два миллиона двести тридцать две тысячи сто семьдесят пять) рублей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</w:t>
      </w:r>
      <w:bookmarkStart w:id="5" w:name="_GoBack"/>
      <w:bookmarkEnd w:id="5"/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1E4575" w:rsidRPr="001E4575">
        <w:rPr>
          <w:rFonts w:ascii="Times New Roman" w:hAnsi="Times New Roman" w:cs="Times New Roman"/>
          <w:color w:val="000099"/>
          <w:sz w:val="22"/>
          <w:szCs w:val="22"/>
        </w:rPr>
        <w:t>3212000</w:t>
      </w:r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32.10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r w:rsidR="001E4575" w:rsidRPr="001E4575">
        <w:rPr>
          <w:rFonts w:ascii="Times New Roman" w:hAnsi="Times New Roman" w:cs="Times New Roman"/>
          <w:color w:val="000099"/>
          <w:sz w:val="22"/>
          <w:szCs w:val="22"/>
        </w:rPr>
        <w:t>ОТКРЫТЫМ АКЦИОНЕРНЫМ ОБЩЕСТВОМ «НИИ МОЛЕКУЛЯРНОЙ ЭЛЕКТРОНИКИ И ЗАВОД «МИКРОН», ИНН 7735007358, КПП 774850001, ОГРН 1027700073466, АДРЕС МЕСТА НАХОЖДЕНИЯ: 124460, МОСКОВСКАЯ ОБЛ. Г. ЗЕЛЕНОГРАД, УЛ.1-Й ЗАПАДНЫЙ ПРОЕЗД, Д.12 СТР.1</w:t>
      </w:r>
      <w:r w:rsidR="00945E67" w:rsidRPr="003D4D3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подавать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работой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Организатор закупки вправе отказаться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от проведения закупки без каких-либо последствий в любой момент до заключения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Дата и время начала,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окончания подачи заявок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>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Форма, порядок и срок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предоставления разъяснений положений документации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40FD">
      <w:headerReference w:type="default" r:id="rId8"/>
      <w:footerReference w:type="default" r:id="rId9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25" w:rsidRDefault="000F3125" w:rsidP="00BE4551">
      <w:pPr>
        <w:spacing w:after="0" w:line="240" w:lineRule="auto"/>
      </w:pPr>
      <w:r>
        <w:separator/>
      </w:r>
    </w:p>
  </w:endnote>
  <w:endnote w:type="continuationSeparator" w:id="0">
    <w:p w:rsidR="000F3125" w:rsidRDefault="000F3125" w:rsidP="00BE4551">
      <w:pPr>
        <w:spacing w:after="0" w:line="240" w:lineRule="auto"/>
      </w:pPr>
      <w:r>
        <w:continuationSeparator/>
      </w:r>
    </w:p>
  </w:endnote>
  <w:endnote w:type="continuationNotice" w:id="1">
    <w:p w:rsidR="000F3125" w:rsidRDefault="000F3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25" w:rsidRDefault="000F3125" w:rsidP="00BE4551">
      <w:pPr>
        <w:spacing w:after="0" w:line="240" w:lineRule="auto"/>
      </w:pPr>
      <w:r>
        <w:separator/>
      </w:r>
    </w:p>
  </w:footnote>
  <w:footnote w:type="continuationSeparator" w:id="0">
    <w:p w:rsidR="000F3125" w:rsidRDefault="000F3125" w:rsidP="00BE4551">
      <w:pPr>
        <w:spacing w:after="0" w:line="240" w:lineRule="auto"/>
      </w:pPr>
      <w:r>
        <w:continuationSeparator/>
      </w:r>
    </w:p>
  </w:footnote>
  <w:footnote w:type="continuationNotice" w:id="1">
    <w:p w:rsidR="000F3125" w:rsidRDefault="000F31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25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575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(ДОКУМЕНТАЦИЯ) О ПРОВЕДЕНИИ ЗАКУПКИ  У ЕДИНСТВЕННОГО ПОСТАВЩИКА 154</vt:lpstr>
      <vt:lpstr>Способ процедуры закупки: Закупка у единственного поставщика на основании пункта</vt:lpstr>
      <vt:lpstr>Предмет договора: Поставка товара: Резисторы:  С2-29В-0,062-348 Ом±0,25% -1,0-А,</vt:lpstr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928_Koshcheev</cp:lastModifiedBy>
  <cp:revision>31</cp:revision>
  <cp:lastPrinted>2011-12-22T12:45:00Z</cp:lastPrinted>
  <dcterms:created xsi:type="dcterms:W3CDTF">2015-11-24T10:19:00Z</dcterms:created>
  <dcterms:modified xsi:type="dcterms:W3CDTF">2015-12-22T08:10:00Z</dcterms:modified>
</cp:coreProperties>
</file>