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A529B96" w:rsidR="00C10711" w:rsidRPr="005B580C" w:rsidRDefault="00D066D7" w:rsidP="005C59E2">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231D2C">
              <w:rPr>
                <w:rFonts w:ascii="Times New Roman" w:eastAsia="Times New Roman" w:hAnsi="Times New Roman"/>
                <w:b/>
                <w:bCs/>
                <w:smallCaps/>
                <w:color w:val="000099"/>
                <w:sz w:val="20"/>
                <w:szCs w:val="20"/>
                <w:lang w:eastAsia="ru-RU"/>
              </w:rPr>
              <w:t>2</w:t>
            </w:r>
            <w:r w:rsidR="005C59E2">
              <w:rPr>
                <w:rFonts w:ascii="Times New Roman" w:eastAsia="Times New Roman" w:hAnsi="Times New Roman"/>
                <w:b/>
                <w:bCs/>
                <w:smallCaps/>
                <w:color w:val="000099"/>
                <w:sz w:val="20"/>
                <w:szCs w:val="20"/>
                <w:lang w:eastAsia="ru-RU"/>
              </w:rPr>
              <w:t>6</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3EBA76EA"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5C59E2">
        <w:rPr>
          <w:rFonts w:ascii="Times New Roman" w:hAnsi="Times New Roman"/>
          <w:sz w:val="20"/>
          <w:szCs w:val="20"/>
        </w:rPr>
        <w:t>генераторы сигналов высокочастотные.</w:t>
      </w:r>
    </w:p>
    <w:p w14:paraId="01ED47F5" w14:textId="0B43651A"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5C59E2">
        <w:rPr>
          <w:rFonts w:ascii="Times New Roman" w:hAnsi="Times New Roman"/>
          <w:sz w:val="20"/>
          <w:szCs w:val="20"/>
        </w:rPr>
        <w:t>генераторы сигналов высокочастотные.</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7363EDAB"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w:t>
      </w:r>
      <w:r w:rsidR="00231D2C">
        <w:rPr>
          <w:rFonts w:ascii="Times New Roman" w:hAnsi="Times New Roman"/>
          <w:sz w:val="20"/>
          <w:szCs w:val="20"/>
        </w:rPr>
        <w:t>5</w:t>
      </w:r>
      <w:r w:rsidR="005C59E2">
        <w:rPr>
          <w:rFonts w:ascii="Times New Roman" w:hAnsi="Times New Roman"/>
          <w:sz w:val="20"/>
          <w:szCs w:val="20"/>
        </w:rPr>
        <w:t>6</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5C59E2">
        <w:rPr>
          <w:rFonts w:ascii="Times New Roman" w:hAnsi="Times New Roman"/>
          <w:sz w:val="20"/>
          <w:szCs w:val="20"/>
        </w:rPr>
        <w:t>генераторы сигналов высокочастотные</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623A7BE"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5C59E2">
        <w:rPr>
          <w:rFonts w:ascii="Times New Roman" w:hAnsi="Times New Roman"/>
          <w:b/>
          <w:sz w:val="20"/>
          <w:szCs w:val="20"/>
        </w:rPr>
        <w:t>41 441 503</w:t>
      </w:r>
      <w:r w:rsidR="00231D2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5C59E2">
        <w:rPr>
          <w:rFonts w:ascii="Times New Roman" w:hAnsi="Times New Roman"/>
          <w:b/>
          <w:sz w:val="20"/>
          <w:szCs w:val="20"/>
        </w:rPr>
        <w:t>Сорок один миллион</w:t>
      </w:r>
      <w:r w:rsidR="000F0E7A">
        <w:rPr>
          <w:rFonts w:ascii="Times New Roman" w:hAnsi="Times New Roman"/>
          <w:b/>
          <w:sz w:val="20"/>
          <w:szCs w:val="20"/>
        </w:rPr>
        <w:t xml:space="preserve"> </w:t>
      </w:r>
      <w:r w:rsidR="005C59E2">
        <w:rPr>
          <w:rFonts w:ascii="Times New Roman" w:hAnsi="Times New Roman"/>
          <w:b/>
          <w:sz w:val="20"/>
          <w:szCs w:val="20"/>
        </w:rPr>
        <w:t>четыреста сорок одна тысяча пятьсот три</w:t>
      </w:r>
      <w:r w:rsidR="00A45DAA">
        <w:rPr>
          <w:rFonts w:ascii="Times New Roman" w:hAnsi="Times New Roman"/>
          <w:b/>
          <w:sz w:val="20"/>
          <w:szCs w:val="20"/>
        </w:rPr>
        <w:t xml:space="preserve"> </w:t>
      </w:r>
      <w:r w:rsidR="000F0E7A">
        <w:rPr>
          <w:rFonts w:ascii="Times New Roman" w:hAnsi="Times New Roman"/>
          <w:b/>
          <w:sz w:val="20"/>
          <w:szCs w:val="20"/>
        </w:rPr>
        <w:t>рубл</w:t>
      </w:r>
      <w:r w:rsidR="005C59E2">
        <w:rPr>
          <w:rFonts w:ascii="Times New Roman" w:hAnsi="Times New Roman"/>
          <w:b/>
          <w:sz w:val="20"/>
          <w:szCs w:val="20"/>
        </w:rPr>
        <w:t>я</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7846B866"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5C59E2">
        <w:rPr>
          <w:rFonts w:ascii="Times New Roman" w:hAnsi="Times New Roman"/>
          <w:sz w:val="20"/>
          <w:szCs w:val="20"/>
        </w:rPr>
        <w:t>208</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0B4DF3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231D2C">
        <w:rPr>
          <w:rFonts w:ascii="Times New Roman" w:hAnsi="Times New Roman"/>
          <w:sz w:val="20"/>
          <w:szCs w:val="20"/>
        </w:rPr>
        <w:t>2</w:t>
      </w:r>
      <w:r w:rsidR="005C59E2">
        <w:rPr>
          <w:rFonts w:ascii="Times New Roman" w:hAnsi="Times New Roman"/>
          <w:sz w:val="20"/>
          <w:szCs w:val="20"/>
        </w:rPr>
        <w:t>6</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15DB1608"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31D2C">
        <w:rPr>
          <w:rFonts w:ascii="Times New Roman" w:hAnsi="Times New Roman"/>
          <w:sz w:val="20"/>
          <w:szCs w:val="20"/>
        </w:rPr>
        <w:t>0</w:t>
      </w:r>
      <w:r w:rsidR="005C59E2">
        <w:rPr>
          <w:rFonts w:ascii="Times New Roman" w:hAnsi="Times New Roman"/>
          <w:sz w:val="20"/>
          <w:szCs w:val="20"/>
        </w:rPr>
        <w:t>5</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52D326A9"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231D2C">
        <w:rPr>
          <w:rFonts w:ascii="Times New Roman" w:hAnsi="Times New Roman"/>
          <w:sz w:val="20"/>
          <w:szCs w:val="20"/>
        </w:rPr>
        <w:t>1</w:t>
      </w:r>
      <w:r w:rsidR="005C59E2">
        <w:rPr>
          <w:rFonts w:ascii="Times New Roman" w:hAnsi="Times New Roman"/>
          <w:sz w:val="20"/>
          <w:szCs w:val="20"/>
        </w:rPr>
        <w:t>5</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69BA86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45DAA">
        <w:rPr>
          <w:rFonts w:ascii="Times New Roman" w:hAnsi="Times New Roman"/>
          <w:sz w:val="20"/>
          <w:szCs w:val="20"/>
        </w:rPr>
        <w:t>1</w:t>
      </w:r>
      <w:r w:rsidR="005C59E2">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7A779A73" w:rsidR="00496A80" w:rsidRPr="005B580C" w:rsidRDefault="00496A80" w:rsidP="00332073">
            <w:pPr>
              <w:spacing w:after="0" w:line="240" w:lineRule="auto"/>
              <w:jc w:val="center"/>
              <w:rPr>
                <w:rFonts w:ascii="Times New Roman" w:hAnsi="Times New Roman"/>
                <w:sz w:val="20"/>
                <w:szCs w:val="20"/>
              </w:rPr>
            </w:pPr>
            <w:r w:rsidRPr="005B580C">
              <w:rPr>
                <w:rFonts w:ascii="Times New Roman" w:hAnsi="Times New Roman"/>
                <w:sz w:val="20"/>
                <w:szCs w:val="20"/>
              </w:rPr>
              <w:t>«</w:t>
            </w:r>
            <w:r w:rsidR="008774CA">
              <w:rPr>
                <w:rFonts w:ascii="Times New Roman" w:hAnsi="Times New Roman"/>
                <w:sz w:val="20"/>
                <w:szCs w:val="20"/>
              </w:rPr>
              <w:t>2</w:t>
            </w:r>
            <w:r w:rsidR="00332073">
              <w:rPr>
                <w:rFonts w:ascii="Times New Roman" w:hAnsi="Times New Roman"/>
                <w:sz w:val="20"/>
                <w:szCs w:val="20"/>
              </w:rPr>
              <w:t>6</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5AF0CB97"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332073">
        <w:rPr>
          <w:rStyle w:val="afffff5"/>
          <w:rFonts w:ascii="Times New Roman" w:hAnsi="Times New Roman"/>
          <w:sz w:val="20"/>
          <w:szCs w:val="20"/>
        </w:rPr>
        <w:t>56</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332073">
        <w:rPr>
          <w:rFonts w:ascii="Times New Roman" w:hAnsi="Times New Roman"/>
          <w:b/>
          <w:bCs/>
          <w:smallCaps/>
          <w:spacing w:val="5"/>
          <w:sz w:val="20"/>
          <w:szCs w:val="20"/>
        </w:rPr>
        <w:t>генераторы сигналов высокочастотные</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6B0046">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6B0046">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6B0046">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6B0046">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6B0046">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6B0046">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6B0046">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6B0046">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6B0046">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6B0046">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6B0046">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6B0046">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6B0046">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6B0046">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6B0046">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6B0046">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6B0046">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6B0046">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6B0046">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6B0046">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6B0046">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6B0046">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6B0046">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6B0046">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6B0046">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6B0046">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6B0046">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6B0046">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6B0046">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6B0046">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6B0046">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6B0046">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6B0046">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6B0046">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6B0046">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6B0046">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6B0046">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6B0046">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6B0046">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6B0046">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49E4D710"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8774CA">
              <w:rPr>
                <w:rFonts w:ascii="Times New Roman" w:hAnsi="Times New Roman"/>
                <w:bCs/>
                <w:sz w:val="20"/>
                <w:szCs w:val="20"/>
              </w:rPr>
              <w:t>5</w:t>
            </w:r>
            <w:r w:rsidR="00332073">
              <w:rPr>
                <w:rFonts w:ascii="Times New Roman" w:hAnsi="Times New Roman"/>
                <w:bCs/>
                <w:sz w:val="20"/>
                <w:szCs w:val="20"/>
              </w:rPr>
              <w:t>6</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332073">
              <w:rPr>
                <w:rFonts w:ascii="Times New Roman" w:hAnsi="Times New Roman"/>
                <w:bCs/>
                <w:sz w:val="20"/>
                <w:szCs w:val="20"/>
              </w:rPr>
              <w:t>генераторы сигналов высокочастотные</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146E7EF6" w:rsidR="0075298C" w:rsidRPr="005B580C" w:rsidRDefault="0075298C" w:rsidP="00332073">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332073">
              <w:rPr>
                <w:rFonts w:ascii="Times New Roman" w:hAnsi="Times New Roman"/>
                <w:bCs/>
                <w:sz w:val="20"/>
                <w:szCs w:val="20"/>
              </w:rPr>
              <w:t>56</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2B75F124" w:rsidR="0075298C" w:rsidRPr="005D6A23" w:rsidRDefault="00332073" w:rsidP="00332073">
            <w:pPr>
              <w:jc w:val="both"/>
              <w:rPr>
                <w:rFonts w:ascii="Times New Roman" w:hAnsi="Times New Roman"/>
                <w:b/>
                <w:sz w:val="20"/>
                <w:szCs w:val="20"/>
              </w:rPr>
            </w:pPr>
            <w:r>
              <w:rPr>
                <w:rFonts w:ascii="Times New Roman" w:hAnsi="Times New Roman"/>
                <w:b/>
                <w:sz w:val="20"/>
                <w:szCs w:val="20"/>
              </w:rPr>
              <w:t>41 441 503</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Сорок один</w:t>
            </w:r>
            <w:r w:rsidR="008774CA">
              <w:rPr>
                <w:rFonts w:ascii="Times New Roman" w:hAnsi="Times New Roman"/>
                <w:b/>
                <w:sz w:val="20"/>
                <w:szCs w:val="20"/>
              </w:rPr>
              <w:t xml:space="preserve"> миллион </w:t>
            </w:r>
            <w:r>
              <w:rPr>
                <w:rFonts w:ascii="Times New Roman" w:hAnsi="Times New Roman"/>
                <w:b/>
                <w:sz w:val="20"/>
                <w:szCs w:val="20"/>
              </w:rPr>
              <w:t>четыреста сорок одна</w:t>
            </w:r>
            <w:r w:rsidR="008774CA">
              <w:rPr>
                <w:rFonts w:ascii="Times New Roman" w:hAnsi="Times New Roman"/>
                <w:b/>
                <w:sz w:val="20"/>
                <w:szCs w:val="20"/>
              </w:rPr>
              <w:t xml:space="preserve"> тысяча </w:t>
            </w:r>
            <w:r>
              <w:rPr>
                <w:rFonts w:ascii="Times New Roman" w:hAnsi="Times New Roman"/>
                <w:b/>
                <w:sz w:val="20"/>
                <w:szCs w:val="20"/>
              </w:rPr>
              <w:t>пятьсот три</w:t>
            </w:r>
            <w:r w:rsidR="00A45DAA">
              <w:rPr>
                <w:rFonts w:ascii="Times New Roman" w:hAnsi="Times New Roman"/>
                <w:b/>
                <w:sz w:val="20"/>
                <w:szCs w:val="20"/>
              </w:rPr>
              <w:t xml:space="preserve"> </w:t>
            </w:r>
            <w:r w:rsidR="008774CA">
              <w:rPr>
                <w:rFonts w:ascii="Times New Roman" w:hAnsi="Times New Roman"/>
                <w:b/>
                <w:sz w:val="20"/>
                <w:szCs w:val="20"/>
              </w:rPr>
              <w:t>рубл</w:t>
            </w:r>
            <w:r>
              <w:rPr>
                <w:rFonts w:ascii="Times New Roman" w:hAnsi="Times New Roman"/>
                <w:b/>
                <w:sz w:val="20"/>
                <w:szCs w:val="20"/>
              </w:rPr>
              <w:t>я</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9F89843" w14:textId="77777777" w:rsidR="00A45DAA" w:rsidRPr="00BF7039" w:rsidRDefault="00A45DAA" w:rsidP="00A45DAA">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14:paraId="0C40C24C" w14:textId="70F60459" w:rsidR="00B2374D" w:rsidRPr="005B580C" w:rsidRDefault="00A45DAA" w:rsidP="00A45DAA">
            <w:pPr>
              <w:pStyle w:val="5"/>
              <w:numPr>
                <w:ilvl w:val="0"/>
                <w:numId w:val="0"/>
              </w:numPr>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3449BFFF"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332073">
              <w:rPr>
                <w:rFonts w:ascii="Times New Roman" w:hAnsi="Times New Roman"/>
                <w:sz w:val="20"/>
                <w:szCs w:val="20"/>
              </w:rPr>
              <w:t>208</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DC0B7EE" w:rsidR="00B2374D" w:rsidRPr="005B580C" w:rsidRDefault="00B2374D" w:rsidP="0033207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8774CA">
              <w:rPr>
                <w:rFonts w:ascii="Times New Roman" w:hAnsi="Times New Roman"/>
                <w:b/>
                <w:color w:val="000099"/>
                <w:sz w:val="20"/>
                <w:szCs w:val="20"/>
              </w:rPr>
              <w:t>2</w:t>
            </w:r>
            <w:r w:rsidR="00332073">
              <w:rPr>
                <w:rFonts w:ascii="Times New Roman" w:hAnsi="Times New Roman"/>
                <w:b/>
                <w:color w:val="000099"/>
                <w:sz w:val="20"/>
                <w:szCs w:val="20"/>
              </w:rPr>
              <w:t>6</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8774CA">
              <w:rPr>
                <w:rFonts w:ascii="Times New Roman" w:hAnsi="Times New Roman"/>
                <w:b/>
                <w:color w:val="000099"/>
                <w:sz w:val="20"/>
                <w:szCs w:val="20"/>
              </w:rPr>
              <w:t>0</w:t>
            </w:r>
            <w:r w:rsidR="00332073">
              <w:rPr>
                <w:rFonts w:ascii="Times New Roman" w:hAnsi="Times New Roman"/>
                <w:b/>
                <w:color w:val="000099"/>
                <w:sz w:val="20"/>
                <w:szCs w:val="20"/>
              </w:rPr>
              <w:t>5</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3F9D91F9" w:rsidR="003F1C9B" w:rsidRPr="005B580C" w:rsidRDefault="003F1C9B" w:rsidP="0033207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8774CA">
              <w:rPr>
                <w:rFonts w:ascii="Times New Roman" w:hAnsi="Times New Roman"/>
                <w:b/>
                <w:color w:val="000099"/>
                <w:sz w:val="20"/>
                <w:szCs w:val="20"/>
              </w:rPr>
              <w:t>26</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8774CA">
              <w:rPr>
                <w:rFonts w:ascii="Times New Roman" w:hAnsi="Times New Roman"/>
                <w:b/>
                <w:color w:val="000099"/>
                <w:sz w:val="20"/>
                <w:szCs w:val="20"/>
              </w:rPr>
              <w:t>0</w:t>
            </w:r>
            <w:r w:rsidR="00332073">
              <w:rPr>
                <w:rFonts w:ascii="Times New Roman" w:hAnsi="Times New Roman"/>
                <w:b/>
                <w:color w:val="000099"/>
                <w:sz w:val="20"/>
                <w:szCs w:val="20"/>
              </w:rPr>
              <w:t>3</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4543026" w:rsidR="003F1C9B" w:rsidRPr="005B580C" w:rsidRDefault="003F1C9B" w:rsidP="00332073">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8774CA">
              <w:rPr>
                <w:rFonts w:ascii="Times New Roman" w:hAnsi="Times New Roman"/>
                <w:b/>
                <w:color w:val="000099"/>
                <w:sz w:val="20"/>
                <w:szCs w:val="20"/>
              </w:rPr>
              <w:t>1</w:t>
            </w:r>
            <w:r w:rsidR="00332073">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741E2049" w:rsidR="003F1C9B" w:rsidRPr="003C1697" w:rsidRDefault="003F1C9B" w:rsidP="00332073">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310277">
              <w:rPr>
                <w:rFonts w:ascii="Times New Roman" w:hAnsi="Times New Roman"/>
                <w:b/>
                <w:color w:val="000099"/>
                <w:sz w:val="20"/>
                <w:szCs w:val="20"/>
              </w:rPr>
              <w:t>1</w:t>
            </w:r>
            <w:r w:rsidR="00332073">
              <w:rPr>
                <w:rFonts w:ascii="Times New Roman" w:hAnsi="Times New Roman"/>
                <w:b/>
                <w:color w:val="000099"/>
                <w:sz w:val="20"/>
                <w:szCs w:val="20"/>
              </w:rPr>
              <w:t>7</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6B0046"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6B0046"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6B0046"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6B0046"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6B0046"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6B0046"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E3D2E78" w:rsidR="00AE4822" w:rsidRPr="005B580C" w:rsidRDefault="002E5E0B" w:rsidP="00F81BE9">
            <w:pPr>
              <w:jc w:val="both"/>
              <w:rPr>
                <w:rFonts w:ascii="Times New Roman" w:eastAsiaTheme="majorEastAsia" w:hAnsi="Times New Roman"/>
                <w:bCs/>
                <w:sz w:val="20"/>
                <w:szCs w:val="20"/>
                <w:lang w:val="ru"/>
              </w:rPr>
            </w:pPr>
            <w:r w:rsidRPr="002E5E0B">
              <w:rPr>
                <w:rFonts w:ascii="Times New Roman" w:hAnsi="Times New Roman"/>
                <w:sz w:val="20"/>
                <w:szCs w:val="20"/>
              </w:rPr>
              <w:t>- 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056F7FE9"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520A9A">
              <w:rPr>
                <w:rFonts w:ascii="Times New Roman" w:hAnsi="Times New Roman"/>
                <w:bCs/>
                <w:sz w:val="20"/>
                <w:szCs w:val="20"/>
              </w:rPr>
              <w:t>Генераторы сигналов высокочастотные</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659C3074" w:rsidR="00366344" w:rsidRPr="00AA20C4" w:rsidRDefault="00520A9A" w:rsidP="00DA2714">
            <w:pPr>
              <w:rPr>
                <w:rFonts w:ascii="Times New Roman" w:eastAsiaTheme="majorEastAsia" w:hAnsi="Times New Roman"/>
                <w:bCs/>
                <w:sz w:val="20"/>
                <w:szCs w:val="20"/>
              </w:rPr>
            </w:pPr>
            <w:r>
              <w:rPr>
                <w:rFonts w:ascii="Times New Roman" w:hAnsi="Times New Roman"/>
                <w:sz w:val="20"/>
                <w:szCs w:val="20"/>
              </w:rPr>
              <w:t>41 441 503</w:t>
            </w:r>
            <w:r w:rsidR="00BA25CA">
              <w:rPr>
                <w:rFonts w:ascii="Times New Roman" w:hAnsi="Times New Roman"/>
                <w:sz w:val="20"/>
                <w:szCs w:val="20"/>
              </w:rPr>
              <w:t>,00 рублей</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B7D9BAE" w:rsidR="00DA2714" w:rsidRPr="00D838DC" w:rsidRDefault="00520A9A" w:rsidP="00F4304E">
            <w:pPr>
              <w:rPr>
                <w:rFonts w:ascii="Times New Roman" w:eastAsiaTheme="majorEastAsia" w:hAnsi="Times New Roman"/>
                <w:bCs/>
                <w:sz w:val="20"/>
                <w:szCs w:val="20"/>
                <w:lang w:val="ru"/>
              </w:rPr>
            </w:pPr>
            <w:r>
              <w:rPr>
                <w:rFonts w:ascii="Times New Roman" w:hAnsi="Times New Roman"/>
                <w:sz w:val="20"/>
                <w:szCs w:val="20"/>
              </w:rPr>
              <w:t>41 441 503</w:t>
            </w:r>
            <w:r w:rsidR="00BA25CA">
              <w:rPr>
                <w:rFonts w:ascii="Times New Roman" w:hAnsi="Times New Roman"/>
                <w:sz w:val="20"/>
                <w:szCs w:val="20"/>
              </w:rPr>
              <w:t>,00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5A67FB64"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68045B">
        <w:rPr>
          <w:rFonts w:ascii="Times New Roman" w:hAnsi="Times New Roman"/>
          <w:bCs/>
          <w:sz w:val="20"/>
          <w:szCs w:val="20"/>
        </w:rPr>
        <w:t>генераторы сигналов высокочастотные</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600"/>
        <w:gridCol w:w="534"/>
        <w:gridCol w:w="602"/>
        <w:gridCol w:w="800"/>
        <w:gridCol w:w="796"/>
        <w:gridCol w:w="976"/>
      </w:tblGrid>
      <w:tr w:rsidR="008D25FA" w:rsidRPr="003E43B1" w14:paraId="02B89C84" w14:textId="77777777" w:rsidTr="008D25FA">
        <w:trPr>
          <w:cantSplit/>
          <w:trHeight w:val="522"/>
          <w:jc w:val="center"/>
        </w:trPr>
        <w:tc>
          <w:tcPr>
            <w:tcW w:w="223" w:type="pct"/>
            <w:vAlign w:val="center"/>
          </w:tcPr>
          <w:p w14:paraId="0819896D"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03" w:type="pct"/>
            <w:vAlign w:val="center"/>
          </w:tcPr>
          <w:p w14:paraId="3B1E55DA"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70" w:type="pct"/>
            <w:vAlign w:val="center"/>
          </w:tcPr>
          <w:p w14:paraId="39812062" w14:textId="11351CDC"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04" w:type="pct"/>
            <w:vAlign w:val="center"/>
          </w:tcPr>
          <w:p w14:paraId="15D064EA" w14:textId="1E944754"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8D25FA" w:rsidRPr="003E43B1" w14:paraId="52548E69" w14:textId="77777777" w:rsidTr="008D25FA">
        <w:trPr>
          <w:cantSplit/>
          <w:trHeight w:val="199"/>
          <w:jc w:val="center"/>
        </w:trPr>
        <w:tc>
          <w:tcPr>
            <w:tcW w:w="223" w:type="pct"/>
            <w:noWrap/>
            <w:vAlign w:val="center"/>
          </w:tcPr>
          <w:p w14:paraId="7F591BBD"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8D25FA" w:rsidRPr="003E43B1" w:rsidRDefault="008D25FA"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03" w:type="pct"/>
            <w:vAlign w:val="center"/>
          </w:tcPr>
          <w:p w14:paraId="49856D7C"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270" w:type="pct"/>
            <w:vAlign w:val="center"/>
          </w:tcPr>
          <w:p w14:paraId="0AB209A5"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13965E72"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D25FA">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68045B" w:rsidRPr="00ED157B" w14:paraId="4D532FD2" w14:textId="77777777" w:rsidTr="00814C0B">
        <w:trPr>
          <w:gridAfter w:val="1"/>
          <w:wAfter w:w="35" w:type="dxa"/>
        </w:trPr>
        <w:tc>
          <w:tcPr>
            <w:tcW w:w="675" w:type="dxa"/>
            <w:vMerge/>
            <w:shd w:val="clear" w:color="auto" w:fill="auto"/>
          </w:tcPr>
          <w:p w14:paraId="54AC6421" w14:textId="77777777" w:rsidR="0068045B" w:rsidRPr="00D2655B" w:rsidRDefault="0068045B"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68045B" w:rsidRPr="00D2655B" w:rsidRDefault="0068045B"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68045B" w:rsidRPr="00D2655B" w:rsidRDefault="0068045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68045B" w:rsidRPr="00DF5DCF" w:rsidRDefault="0068045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3DE6311E" w:rsidR="0068045B" w:rsidRPr="00ED157B" w:rsidRDefault="0068045B" w:rsidP="006A1146">
            <w:pPr>
              <w:pStyle w:val="Default"/>
              <w:rPr>
                <w:rFonts w:ascii="Times New Roman" w:hAnsi="Times New Roman" w:cs="Times New Roman"/>
                <w:sz w:val="18"/>
                <w:szCs w:val="18"/>
              </w:rPr>
            </w:pPr>
            <w:r>
              <w:rPr>
                <w:rFonts w:ascii="Times New Roman" w:hAnsi="Times New Roman" w:cs="Times New Roman"/>
                <w:sz w:val="18"/>
                <w:szCs w:val="18"/>
              </w:rPr>
              <w:t>Диапазон частот</w:t>
            </w:r>
          </w:p>
        </w:tc>
        <w:tc>
          <w:tcPr>
            <w:tcW w:w="2226" w:type="dxa"/>
          </w:tcPr>
          <w:p w14:paraId="1C358C47" w14:textId="77777777" w:rsidR="0068045B" w:rsidRPr="00ED157B" w:rsidRDefault="0068045B" w:rsidP="006A1146">
            <w:pPr>
              <w:spacing w:after="0" w:line="240" w:lineRule="auto"/>
              <w:jc w:val="both"/>
              <w:rPr>
                <w:rFonts w:ascii="Times New Roman" w:eastAsia="Times New Roman" w:hAnsi="Times New Roman"/>
                <w:snapToGrid w:val="0"/>
                <w:sz w:val="20"/>
                <w:szCs w:val="20"/>
                <w:lang w:eastAsia="ru-RU"/>
              </w:rPr>
            </w:pPr>
          </w:p>
        </w:tc>
      </w:tr>
      <w:tr w:rsidR="0068045B" w:rsidRPr="00E83899" w14:paraId="11449A9B" w14:textId="77777777" w:rsidTr="003169C7">
        <w:trPr>
          <w:gridAfter w:val="1"/>
          <w:wAfter w:w="35" w:type="dxa"/>
        </w:trPr>
        <w:tc>
          <w:tcPr>
            <w:tcW w:w="675" w:type="dxa"/>
            <w:shd w:val="clear" w:color="auto" w:fill="auto"/>
          </w:tcPr>
          <w:p w14:paraId="0B5E75B1" w14:textId="77777777" w:rsidR="0068045B" w:rsidRPr="00E83899" w:rsidRDefault="0068045B" w:rsidP="00E83899">
            <w:pPr>
              <w:pStyle w:val="Default"/>
              <w:rPr>
                <w:rFonts w:ascii="Times New Roman" w:hAnsi="Times New Roman" w:cs="Times New Roman"/>
                <w:sz w:val="18"/>
                <w:szCs w:val="18"/>
              </w:rPr>
            </w:pPr>
          </w:p>
        </w:tc>
        <w:tc>
          <w:tcPr>
            <w:tcW w:w="1594" w:type="dxa"/>
          </w:tcPr>
          <w:p w14:paraId="41D5B814"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3F03BA9F" w14:textId="77777777" w:rsidR="0068045B" w:rsidRPr="00E83899" w:rsidRDefault="0068045B" w:rsidP="00E83899">
            <w:pPr>
              <w:pStyle w:val="Default"/>
              <w:rPr>
                <w:rFonts w:ascii="Times New Roman" w:hAnsi="Times New Roman" w:cs="Times New Roman"/>
                <w:sz w:val="18"/>
                <w:szCs w:val="18"/>
              </w:rPr>
            </w:pPr>
          </w:p>
        </w:tc>
        <w:tc>
          <w:tcPr>
            <w:tcW w:w="567" w:type="dxa"/>
          </w:tcPr>
          <w:p w14:paraId="0D1B3A0F" w14:textId="77777777"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tcPr>
          <w:p w14:paraId="688F122F" w14:textId="3378EF2F" w:rsidR="0068045B" w:rsidRDefault="0068045B" w:rsidP="006A1146">
            <w:pPr>
              <w:pStyle w:val="Default"/>
              <w:rPr>
                <w:rFonts w:ascii="Times New Roman" w:hAnsi="Times New Roman" w:cs="Times New Roman"/>
                <w:sz w:val="18"/>
                <w:szCs w:val="18"/>
              </w:rPr>
            </w:pPr>
            <w:r w:rsidRPr="0068045B">
              <w:rPr>
                <w:rFonts w:ascii="Times New Roman" w:hAnsi="Times New Roman" w:cs="Times New Roman"/>
                <w:sz w:val="18"/>
                <w:szCs w:val="18"/>
              </w:rPr>
              <w:t>Дискретность установки частоты</w:t>
            </w:r>
          </w:p>
        </w:tc>
        <w:tc>
          <w:tcPr>
            <w:tcW w:w="2226" w:type="dxa"/>
          </w:tcPr>
          <w:p w14:paraId="53B992E1" w14:textId="77777777" w:rsidR="0068045B" w:rsidRPr="00E83899" w:rsidRDefault="0068045B" w:rsidP="00E83899">
            <w:pPr>
              <w:pStyle w:val="Default"/>
              <w:rPr>
                <w:rFonts w:ascii="Times New Roman" w:hAnsi="Times New Roman" w:cs="Times New Roman"/>
                <w:sz w:val="18"/>
                <w:szCs w:val="18"/>
              </w:rPr>
            </w:pPr>
          </w:p>
        </w:tc>
      </w:tr>
      <w:tr w:rsidR="0068045B" w:rsidRPr="00E83899" w14:paraId="047F1D92" w14:textId="77777777" w:rsidTr="003169C7">
        <w:trPr>
          <w:gridAfter w:val="1"/>
          <w:wAfter w:w="35" w:type="dxa"/>
        </w:trPr>
        <w:tc>
          <w:tcPr>
            <w:tcW w:w="675" w:type="dxa"/>
            <w:shd w:val="clear" w:color="auto" w:fill="auto"/>
          </w:tcPr>
          <w:p w14:paraId="20BDD453" w14:textId="77777777" w:rsidR="0068045B" w:rsidRPr="00E83899" w:rsidRDefault="0068045B" w:rsidP="00E83899">
            <w:pPr>
              <w:pStyle w:val="Default"/>
              <w:rPr>
                <w:rFonts w:ascii="Times New Roman" w:hAnsi="Times New Roman" w:cs="Times New Roman"/>
                <w:sz w:val="18"/>
                <w:szCs w:val="18"/>
              </w:rPr>
            </w:pPr>
          </w:p>
        </w:tc>
        <w:tc>
          <w:tcPr>
            <w:tcW w:w="1594" w:type="dxa"/>
          </w:tcPr>
          <w:p w14:paraId="2D87380A"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377DA0D7" w14:textId="77777777" w:rsidR="0068045B" w:rsidRPr="00E83899" w:rsidRDefault="0068045B" w:rsidP="00E83899">
            <w:pPr>
              <w:pStyle w:val="Default"/>
              <w:rPr>
                <w:rFonts w:ascii="Times New Roman" w:hAnsi="Times New Roman" w:cs="Times New Roman"/>
                <w:sz w:val="18"/>
                <w:szCs w:val="18"/>
              </w:rPr>
            </w:pPr>
          </w:p>
        </w:tc>
        <w:tc>
          <w:tcPr>
            <w:tcW w:w="567" w:type="dxa"/>
          </w:tcPr>
          <w:p w14:paraId="69901D56" w14:textId="3CAE947E"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tcPr>
          <w:p w14:paraId="58C26626" w14:textId="7A437791" w:rsidR="0068045B" w:rsidRDefault="0068045B" w:rsidP="00814C0B">
            <w:pPr>
              <w:pStyle w:val="Default"/>
              <w:rPr>
                <w:rFonts w:ascii="Times New Roman" w:hAnsi="Times New Roman" w:cs="Times New Roman"/>
                <w:sz w:val="18"/>
                <w:szCs w:val="18"/>
              </w:rPr>
            </w:pPr>
            <w:r w:rsidRPr="0068045B">
              <w:rPr>
                <w:rFonts w:ascii="Times New Roman" w:hAnsi="Times New Roman" w:cs="Times New Roman"/>
                <w:sz w:val="18"/>
                <w:szCs w:val="18"/>
              </w:rPr>
              <w:t>Пределы допускаемой относительной погрешности установки частоты</w:t>
            </w:r>
          </w:p>
        </w:tc>
        <w:tc>
          <w:tcPr>
            <w:tcW w:w="2226" w:type="dxa"/>
          </w:tcPr>
          <w:p w14:paraId="34D5ADF3" w14:textId="77777777" w:rsidR="0068045B" w:rsidRPr="00E83899" w:rsidRDefault="0068045B" w:rsidP="00E83899">
            <w:pPr>
              <w:pStyle w:val="Default"/>
              <w:rPr>
                <w:rFonts w:ascii="Times New Roman" w:hAnsi="Times New Roman" w:cs="Times New Roman"/>
                <w:sz w:val="18"/>
                <w:szCs w:val="18"/>
              </w:rPr>
            </w:pPr>
          </w:p>
        </w:tc>
      </w:tr>
      <w:tr w:rsidR="0068045B" w:rsidRPr="00E83899" w14:paraId="11B7E07C" w14:textId="77777777" w:rsidTr="00814C0B">
        <w:trPr>
          <w:gridAfter w:val="1"/>
          <w:wAfter w:w="35" w:type="dxa"/>
        </w:trPr>
        <w:tc>
          <w:tcPr>
            <w:tcW w:w="675" w:type="dxa"/>
            <w:shd w:val="clear" w:color="auto" w:fill="auto"/>
          </w:tcPr>
          <w:p w14:paraId="1B9E18CC" w14:textId="77777777" w:rsidR="0068045B" w:rsidRPr="00E83899" w:rsidRDefault="0068045B" w:rsidP="00E83899">
            <w:pPr>
              <w:pStyle w:val="Default"/>
              <w:rPr>
                <w:rFonts w:ascii="Times New Roman" w:hAnsi="Times New Roman" w:cs="Times New Roman"/>
                <w:sz w:val="18"/>
                <w:szCs w:val="18"/>
              </w:rPr>
            </w:pPr>
          </w:p>
        </w:tc>
        <w:tc>
          <w:tcPr>
            <w:tcW w:w="1594" w:type="dxa"/>
          </w:tcPr>
          <w:p w14:paraId="1B2A0AC6"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36EC1E67" w14:textId="77777777" w:rsidR="0068045B" w:rsidRPr="00E83899" w:rsidRDefault="0068045B" w:rsidP="00E83899">
            <w:pPr>
              <w:pStyle w:val="Default"/>
              <w:rPr>
                <w:rFonts w:ascii="Times New Roman" w:hAnsi="Times New Roman" w:cs="Times New Roman"/>
                <w:sz w:val="18"/>
                <w:szCs w:val="18"/>
              </w:rPr>
            </w:pPr>
          </w:p>
        </w:tc>
        <w:tc>
          <w:tcPr>
            <w:tcW w:w="567" w:type="dxa"/>
          </w:tcPr>
          <w:p w14:paraId="1B573268" w14:textId="10837D38"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5</w:t>
            </w:r>
          </w:p>
        </w:tc>
        <w:tc>
          <w:tcPr>
            <w:tcW w:w="3828" w:type="dxa"/>
          </w:tcPr>
          <w:p w14:paraId="7B358337" w14:textId="719609BF" w:rsidR="0068045B" w:rsidRDefault="0068045B" w:rsidP="00E83899">
            <w:pPr>
              <w:pStyle w:val="Default"/>
              <w:rPr>
                <w:rFonts w:ascii="Times New Roman" w:hAnsi="Times New Roman" w:cs="Times New Roman"/>
                <w:sz w:val="18"/>
                <w:szCs w:val="18"/>
              </w:rPr>
            </w:pPr>
            <w:r w:rsidRPr="0068045B">
              <w:rPr>
                <w:rFonts w:ascii="Times New Roman" w:hAnsi="Times New Roman" w:cs="Times New Roman"/>
                <w:sz w:val="18"/>
                <w:szCs w:val="18"/>
              </w:rPr>
              <w:t>Уровень максимальной выходной мощности в диапазоне рабочих частот</w:t>
            </w:r>
          </w:p>
        </w:tc>
        <w:tc>
          <w:tcPr>
            <w:tcW w:w="2226" w:type="dxa"/>
          </w:tcPr>
          <w:p w14:paraId="4EF7C11A" w14:textId="77777777" w:rsidR="0068045B" w:rsidRPr="00E83899" w:rsidRDefault="0068045B" w:rsidP="00E83899">
            <w:pPr>
              <w:pStyle w:val="Default"/>
              <w:rPr>
                <w:rFonts w:ascii="Times New Roman" w:hAnsi="Times New Roman" w:cs="Times New Roman"/>
                <w:sz w:val="18"/>
                <w:szCs w:val="18"/>
              </w:rPr>
            </w:pPr>
          </w:p>
        </w:tc>
      </w:tr>
      <w:tr w:rsidR="0068045B" w:rsidRPr="00E83899" w14:paraId="1EC7D48C" w14:textId="77777777" w:rsidTr="00814C0B">
        <w:trPr>
          <w:gridAfter w:val="1"/>
          <w:wAfter w:w="35" w:type="dxa"/>
        </w:trPr>
        <w:tc>
          <w:tcPr>
            <w:tcW w:w="675" w:type="dxa"/>
            <w:shd w:val="clear" w:color="auto" w:fill="auto"/>
          </w:tcPr>
          <w:p w14:paraId="0FEBF01F" w14:textId="77777777" w:rsidR="0068045B" w:rsidRPr="00E83899" w:rsidRDefault="0068045B" w:rsidP="00E83899">
            <w:pPr>
              <w:pStyle w:val="Default"/>
              <w:rPr>
                <w:rFonts w:ascii="Times New Roman" w:hAnsi="Times New Roman" w:cs="Times New Roman"/>
                <w:sz w:val="18"/>
                <w:szCs w:val="18"/>
              </w:rPr>
            </w:pPr>
          </w:p>
        </w:tc>
        <w:tc>
          <w:tcPr>
            <w:tcW w:w="1594" w:type="dxa"/>
          </w:tcPr>
          <w:p w14:paraId="6967977F"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462BD2DB" w14:textId="77777777" w:rsidR="0068045B" w:rsidRPr="00E83899" w:rsidRDefault="0068045B" w:rsidP="00E83899">
            <w:pPr>
              <w:pStyle w:val="Default"/>
              <w:rPr>
                <w:rFonts w:ascii="Times New Roman" w:hAnsi="Times New Roman" w:cs="Times New Roman"/>
                <w:sz w:val="18"/>
                <w:szCs w:val="18"/>
              </w:rPr>
            </w:pPr>
          </w:p>
        </w:tc>
        <w:tc>
          <w:tcPr>
            <w:tcW w:w="567" w:type="dxa"/>
          </w:tcPr>
          <w:p w14:paraId="1A44EEBB" w14:textId="1F677FD9"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6187473C" w14:textId="4A68F8FD" w:rsidR="0068045B" w:rsidRDefault="0068045B" w:rsidP="00E83899">
            <w:pPr>
              <w:pStyle w:val="Default"/>
              <w:rPr>
                <w:rFonts w:ascii="Times New Roman" w:hAnsi="Times New Roman" w:cs="Times New Roman"/>
                <w:sz w:val="18"/>
                <w:szCs w:val="18"/>
              </w:rPr>
            </w:pPr>
            <w:r w:rsidRPr="0068045B">
              <w:rPr>
                <w:rFonts w:ascii="Times New Roman" w:hAnsi="Times New Roman" w:cs="Times New Roman"/>
                <w:sz w:val="18"/>
                <w:szCs w:val="18"/>
              </w:rPr>
              <w:t xml:space="preserve">Минимальный уровень выходной мощности в </w:t>
            </w:r>
            <w:r>
              <w:rPr>
                <w:rFonts w:ascii="Times New Roman" w:hAnsi="Times New Roman" w:cs="Times New Roman"/>
                <w:sz w:val="18"/>
                <w:szCs w:val="18"/>
              </w:rPr>
              <w:t>диапазоне рабочих частот</w:t>
            </w:r>
            <w:r w:rsidRPr="0068045B">
              <w:rPr>
                <w:rFonts w:ascii="Times New Roman" w:hAnsi="Times New Roman" w:cs="Times New Roman"/>
                <w:sz w:val="18"/>
                <w:szCs w:val="18"/>
              </w:rPr>
              <w:t xml:space="preserve">, </w:t>
            </w:r>
            <w:proofErr w:type="spellStart"/>
            <w:r w:rsidRPr="0068045B">
              <w:rPr>
                <w:rFonts w:ascii="Times New Roman" w:hAnsi="Times New Roman" w:cs="Times New Roman"/>
                <w:sz w:val="18"/>
                <w:szCs w:val="18"/>
              </w:rPr>
              <w:t>дБм</w:t>
            </w:r>
            <w:proofErr w:type="spellEnd"/>
          </w:p>
        </w:tc>
        <w:tc>
          <w:tcPr>
            <w:tcW w:w="2226" w:type="dxa"/>
          </w:tcPr>
          <w:p w14:paraId="1DC4B7B1" w14:textId="77777777" w:rsidR="0068045B" w:rsidRPr="00E83899" w:rsidRDefault="0068045B" w:rsidP="00E83899">
            <w:pPr>
              <w:pStyle w:val="Default"/>
              <w:rPr>
                <w:rFonts w:ascii="Times New Roman" w:hAnsi="Times New Roman" w:cs="Times New Roman"/>
                <w:sz w:val="18"/>
                <w:szCs w:val="18"/>
              </w:rPr>
            </w:pPr>
          </w:p>
        </w:tc>
      </w:tr>
      <w:tr w:rsidR="0068045B" w:rsidRPr="00E83899" w14:paraId="697AC944" w14:textId="77777777" w:rsidTr="00814C0B">
        <w:trPr>
          <w:gridAfter w:val="1"/>
          <w:wAfter w:w="35" w:type="dxa"/>
        </w:trPr>
        <w:tc>
          <w:tcPr>
            <w:tcW w:w="675" w:type="dxa"/>
            <w:shd w:val="clear" w:color="auto" w:fill="auto"/>
          </w:tcPr>
          <w:p w14:paraId="46A7F6F1" w14:textId="77777777" w:rsidR="0068045B" w:rsidRPr="00E83899" w:rsidRDefault="0068045B" w:rsidP="00E83899">
            <w:pPr>
              <w:pStyle w:val="Default"/>
              <w:rPr>
                <w:rFonts w:ascii="Times New Roman" w:hAnsi="Times New Roman" w:cs="Times New Roman"/>
                <w:sz w:val="18"/>
                <w:szCs w:val="18"/>
              </w:rPr>
            </w:pPr>
          </w:p>
        </w:tc>
        <w:tc>
          <w:tcPr>
            <w:tcW w:w="1594" w:type="dxa"/>
          </w:tcPr>
          <w:p w14:paraId="34B9681F"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47DC4EAB" w14:textId="77777777" w:rsidR="0068045B" w:rsidRPr="00E83899" w:rsidRDefault="0068045B" w:rsidP="00E83899">
            <w:pPr>
              <w:pStyle w:val="Default"/>
              <w:rPr>
                <w:rFonts w:ascii="Times New Roman" w:hAnsi="Times New Roman" w:cs="Times New Roman"/>
                <w:sz w:val="18"/>
                <w:szCs w:val="18"/>
              </w:rPr>
            </w:pPr>
          </w:p>
        </w:tc>
        <w:tc>
          <w:tcPr>
            <w:tcW w:w="567" w:type="dxa"/>
          </w:tcPr>
          <w:p w14:paraId="69C2D50E" w14:textId="60A06BA4"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7274593E" w14:textId="666B2226" w:rsidR="0068045B" w:rsidRDefault="0068045B" w:rsidP="0068045B">
            <w:pPr>
              <w:pStyle w:val="Default"/>
              <w:rPr>
                <w:rFonts w:ascii="Times New Roman" w:hAnsi="Times New Roman" w:cs="Times New Roman"/>
                <w:sz w:val="18"/>
                <w:szCs w:val="18"/>
              </w:rPr>
            </w:pPr>
            <w:r w:rsidRPr="0068045B">
              <w:rPr>
                <w:rFonts w:ascii="Times New Roman" w:hAnsi="Times New Roman" w:cs="Times New Roman"/>
                <w:sz w:val="18"/>
                <w:szCs w:val="18"/>
              </w:rPr>
              <w:t>Пределы допускаемой абсолютной погрешности установки уровня выходного сигнала</w:t>
            </w:r>
            <w:r>
              <w:rPr>
                <w:rFonts w:ascii="Times New Roman" w:hAnsi="Times New Roman" w:cs="Times New Roman"/>
                <w:sz w:val="18"/>
                <w:szCs w:val="18"/>
              </w:rPr>
              <w:t xml:space="preserve"> в диапазоне рабочих частот</w:t>
            </w:r>
            <w:r w:rsidRPr="0068045B">
              <w:rPr>
                <w:rFonts w:ascii="Times New Roman" w:hAnsi="Times New Roman" w:cs="Times New Roman"/>
                <w:sz w:val="18"/>
                <w:szCs w:val="18"/>
              </w:rPr>
              <w:t xml:space="preserve"> </w:t>
            </w:r>
          </w:p>
        </w:tc>
        <w:tc>
          <w:tcPr>
            <w:tcW w:w="2226" w:type="dxa"/>
          </w:tcPr>
          <w:p w14:paraId="74909396" w14:textId="77777777" w:rsidR="0068045B" w:rsidRPr="00E83899" w:rsidRDefault="0068045B" w:rsidP="00E83899">
            <w:pPr>
              <w:pStyle w:val="Default"/>
              <w:rPr>
                <w:rFonts w:ascii="Times New Roman" w:hAnsi="Times New Roman" w:cs="Times New Roman"/>
                <w:sz w:val="18"/>
                <w:szCs w:val="18"/>
              </w:rPr>
            </w:pPr>
          </w:p>
        </w:tc>
      </w:tr>
      <w:tr w:rsidR="0068045B" w:rsidRPr="00E83899" w14:paraId="2CC9389E" w14:textId="77777777" w:rsidTr="00814C0B">
        <w:trPr>
          <w:gridAfter w:val="1"/>
          <w:wAfter w:w="35" w:type="dxa"/>
        </w:trPr>
        <w:tc>
          <w:tcPr>
            <w:tcW w:w="675" w:type="dxa"/>
            <w:shd w:val="clear" w:color="auto" w:fill="auto"/>
          </w:tcPr>
          <w:p w14:paraId="26882593" w14:textId="77777777" w:rsidR="0068045B" w:rsidRPr="00E83899" w:rsidRDefault="0068045B" w:rsidP="00E83899">
            <w:pPr>
              <w:pStyle w:val="Default"/>
              <w:rPr>
                <w:rFonts w:ascii="Times New Roman" w:hAnsi="Times New Roman" w:cs="Times New Roman"/>
                <w:sz w:val="18"/>
                <w:szCs w:val="18"/>
              </w:rPr>
            </w:pPr>
          </w:p>
        </w:tc>
        <w:tc>
          <w:tcPr>
            <w:tcW w:w="1594" w:type="dxa"/>
          </w:tcPr>
          <w:p w14:paraId="50163325"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7EB4FBDD" w14:textId="77777777" w:rsidR="0068045B" w:rsidRPr="00E83899" w:rsidRDefault="0068045B" w:rsidP="00E83899">
            <w:pPr>
              <w:pStyle w:val="Default"/>
              <w:rPr>
                <w:rFonts w:ascii="Times New Roman" w:hAnsi="Times New Roman" w:cs="Times New Roman"/>
                <w:sz w:val="18"/>
                <w:szCs w:val="18"/>
              </w:rPr>
            </w:pPr>
          </w:p>
        </w:tc>
        <w:tc>
          <w:tcPr>
            <w:tcW w:w="567" w:type="dxa"/>
          </w:tcPr>
          <w:p w14:paraId="002F3CEF" w14:textId="054E5B2F"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8</w:t>
            </w:r>
          </w:p>
        </w:tc>
        <w:tc>
          <w:tcPr>
            <w:tcW w:w="3828" w:type="dxa"/>
          </w:tcPr>
          <w:p w14:paraId="2F4142AA" w14:textId="3D39EBAE" w:rsidR="0068045B" w:rsidRDefault="0068045B" w:rsidP="0068045B">
            <w:pPr>
              <w:pStyle w:val="Default"/>
              <w:rPr>
                <w:rFonts w:ascii="Times New Roman" w:hAnsi="Times New Roman" w:cs="Times New Roman"/>
                <w:sz w:val="18"/>
                <w:szCs w:val="18"/>
              </w:rPr>
            </w:pPr>
            <w:r w:rsidRPr="0068045B">
              <w:rPr>
                <w:rFonts w:ascii="Times New Roman" w:hAnsi="Times New Roman" w:cs="Times New Roman"/>
                <w:sz w:val="18"/>
                <w:szCs w:val="18"/>
              </w:rPr>
              <w:t>Уровень фазовых шумов на несущей 1 ГГц,</w:t>
            </w:r>
            <w:r>
              <w:rPr>
                <w:rFonts w:ascii="Times New Roman" w:hAnsi="Times New Roman" w:cs="Times New Roman"/>
                <w:sz w:val="18"/>
                <w:szCs w:val="18"/>
              </w:rPr>
              <w:t xml:space="preserve"> при отстройке 100 кГц</w:t>
            </w:r>
          </w:p>
        </w:tc>
        <w:tc>
          <w:tcPr>
            <w:tcW w:w="2226" w:type="dxa"/>
          </w:tcPr>
          <w:p w14:paraId="75A7432E" w14:textId="77777777" w:rsidR="0068045B" w:rsidRPr="00E83899" w:rsidRDefault="0068045B" w:rsidP="00E83899">
            <w:pPr>
              <w:pStyle w:val="Default"/>
              <w:rPr>
                <w:rFonts w:ascii="Times New Roman" w:hAnsi="Times New Roman" w:cs="Times New Roman"/>
                <w:sz w:val="18"/>
                <w:szCs w:val="18"/>
              </w:rPr>
            </w:pPr>
          </w:p>
        </w:tc>
      </w:tr>
      <w:tr w:rsidR="0068045B" w:rsidRPr="00E83899" w14:paraId="23525524" w14:textId="77777777" w:rsidTr="00814C0B">
        <w:trPr>
          <w:gridAfter w:val="1"/>
          <w:wAfter w:w="35" w:type="dxa"/>
        </w:trPr>
        <w:tc>
          <w:tcPr>
            <w:tcW w:w="675" w:type="dxa"/>
            <w:shd w:val="clear" w:color="auto" w:fill="auto"/>
          </w:tcPr>
          <w:p w14:paraId="3E8DD772" w14:textId="77777777" w:rsidR="0068045B" w:rsidRPr="00E83899" w:rsidRDefault="0068045B" w:rsidP="00E83899">
            <w:pPr>
              <w:pStyle w:val="Default"/>
              <w:rPr>
                <w:rFonts w:ascii="Times New Roman" w:hAnsi="Times New Roman" w:cs="Times New Roman"/>
                <w:sz w:val="18"/>
                <w:szCs w:val="18"/>
              </w:rPr>
            </w:pPr>
          </w:p>
        </w:tc>
        <w:tc>
          <w:tcPr>
            <w:tcW w:w="1594" w:type="dxa"/>
          </w:tcPr>
          <w:p w14:paraId="628F0648"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23F0D824" w14:textId="77777777" w:rsidR="0068045B" w:rsidRPr="00E83899" w:rsidRDefault="0068045B" w:rsidP="00E83899">
            <w:pPr>
              <w:pStyle w:val="Default"/>
              <w:rPr>
                <w:rFonts w:ascii="Times New Roman" w:hAnsi="Times New Roman" w:cs="Times New Roman"/>
                <w:sz w:val="18"/>
                <w:szCs w:val="18"/>
              </w:rPr>
            </w:pPr>
          </w:p>
        </w:tc>
        <w:tc>
          <w:tcPr>
            <w:tcW w:w="567" w:type="dxa"/>
          </w:tcPr>
          <w:p w14:paraId="69A0AAB4" w14:textId="2A0CBD11"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9</w:t>
            </w:r>
          </w:p>
        </w:tc>
        <w:tc>
          <w:tcPr>
            <w:tcW w:w="3828" w:type="dxa"/>
          </w:tcPr>
          <w:p w14:paraId="53C19C1F" w14:textId="70ABD208" w:rsidR="0068045B" w:rsidRDefault="0068045B" w:rsidP="00E83899">
            <w:pPr>
              <w:pStyle w:val="Default"/>
              <w:rPr>
                <w:rFonts w:ascii="Times New Roman" w:hAnsi="Times New Roman" w:cs="Times New Roman"/>
                <w:sz w:val="18"/>
                <w:szCs w:val="18"/>
              </w:rPr>
            </w:pPr>
            <w:r w:rsidRPr="0068045B">
              <w:rPr>
                <w:rFonts w:ascii="Times New Roman" w:hAnsi="Times New Roman" w:cs="Times New Roman"/>
                <w:sz w:val="18"/>
                <w:szCs w:val="18"/>
              </w:rPr>
              <w:t>Аналоговая модуляция АМ, ЧМ, ЛЧМ, ФМ</w:t>
            </w:r>
          </w:p>
        </w:tc>
        <w:tc>
          <w:tcPr>
            <w:tcW w:w="2226" w:type="dxa"/>
          </w:tcPr>
          <w:p w14:paraId="458F3E35" w14:textId="77777777" w:rsidR="0068045B" w:rsidRPr="00E83899" w:rsidRDefault="0068045B" w:rsidP="00E83899">
            <w:pPr>
              <w:pStyle w:val="Default"/>
              <w:rPr>
                <w:rFonts w:ascii="Times New Roman" w:hAnsi="Times New Roman" w:cs="Times New Roman"/>
                <w:sz w:val="18"/>
                <w:szCs w:val="18"/>
              </w:rPr>
            </w:pPr>
          </w:p>
        </w:tc>
      </w:tr>
      <w:tr w:rsidR="0068045B" w:rsidRPr="00E83899" w14:paraId="13175D60" w14:textId="77777777" w:rsidTr="00814C0B">
        <w:trPr>
          <w:gridAfter w:val="1"/>
          <w:wAfter w:w="35" w:type="dxa"/>
        </w:trPr>
        <w:tc>
          <w:tcPr>
            <w:tcW w:w="675" w:type="dxa"/>
            <w:shd w:val="clear" w:color="auto" w:fill="auto"/>
          </w:tcPr>
          <w:p w14:paraId="4E4C201D" w14:textId="77777777" w:rsidR="0068045B" w:rsidRPr="00E83899" w:rsidRDefault="0068045B" w:rsidP="00E83899">
            <w:pPr>
              <w:pStyle w:val="Default"/>
              <w:rPr>
                <w:rFonts w:ascii="Times New Roman" w:hAnsi="Times New Roman" w:cs="Times New Roman"/>
                <w:sz w:val="18"/>
                <w:szCs w:val="18"/>
              </w:rPr>
            </w:pPr>
          </w:p>
        </w:tc>
        <w:tc>
          <w:tcPr>
            <w:tcW w:w="1594" w:type="dxa"/>
          </w:tcPr>
          <w:p w14:paraId="5978DB97"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0C8D0EA5" w14:textId="77777777" w:rsidR="0068045B" w:rsidRPr="00E83899" w:rsidRDefault="0068045B" w:rsidP="00E83899">
            <w:pPr>
              <w:pStyle w:val="Default"/>
              <w:rPr>
                <w:rFonts w:ascii="Times New Roman" w:hAnsi="Times New Roman" w:cs="Times New Roman"/>
                <w:sz w:val="18"/>
                <w:szCs w:val="18"/>
              </w:rPr>
            </w:pPr>
          </w:p>
        </w:tc>
        <w:tc>
          <w:tcPr>
            <w:tcW w:w="567" w:type="dxa"/>
          </w:tcPr>
          <w:p w14:paraId="1A777ACE" w14:textId="45BE0859"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10</w:t>
            </w:r>
          </w:p>
        </w:tc>
        <w:tc>
          <w:tcPr>
            <w:tcW w:w="3828" w:type="dxa"/>
          </w:tcPr>
          <w:p w14:paraId="74AEE06A" w14:textId="0AA57552" w:rsidR="0068045B" w:rsidRDefault="0068045B" w:rsidP="00814C0B">
            <w:pPr>
              <w:pStyle w:val="Default"/>
              <w:rPr>
                <w:rFonts w:ascii="Times New Roman" w:hAnsi="Times New Roman" w:cs="Times New Roman"/>
                <w:sz w:val="18"/>
                <w:szCs w:val="18"/>
              </w:rPr>
            </w:pPr>
            <w:r w:rsidRPr="0068045B">
              <w:rPr>
                <w:rFonts w:ascii="Times New Roman" w:hAnsi="Times New Roman" w:cs="Times New Roman"/>
                <w:sz w:val="18"/>
                <w:szCs w:val="18"/>
              </w:rPr>
              <w:t>Импульсная модуляция</w:t>
            </w:r>
          </w:p>
        </w:tc>
        <w:tc>
          <w:tcPr>
            <w:tcW w:w="2226" w:type="dxa"/>
          </w:tcPr>
          <w:p w14:paraId="73E42975" w14:textId="77777777" w:rsidR="0068045B" w:rsidRPr="00E83899" w:rsidRDefault="0068045B" w:rsidP="00E83899">
            <w:pPr>
              <w:pStyle w:val="Default"/>
              <w:rPr>
                <w:rFonts w:ascii="Times New Roman" w:hAnsi="Times New Roman" w:cs="Times New Roman"/>
                <w:sz w:val="18"/>
                <w:szCs w:val="18"/>
              </w:rPr>
            </w:pPr>
          </w:p>
        </w:tc>
      </w:tr>
      <w:tr w:rsidR="0068045B" w:rsidRPr="00E83899" w14:paraId="0176B56D" w14:textId="77777777" w:rsidTr="00814C0B">
        <w:trPr>
          <w:gridAfter w:val="1"/>
          <w:wAfter w:w="35" w:type="dxa"/>
        </w:trPr>
        <w:tc>
          <w:tcPr>
            <w:tcW w:w="675" w:type="dxa"/>
            <w:shd w:val="clear" w:color="auto" w:fill="auto"/>
          </w:tcPr>
          <w:p w14:paraId="0265E6B3" w14:textId="77777777" w:rsidR="0068045B" w:rsidRPr="00E83899" w:rsidRDefault="0068045B" w:rsidP="00E83899">
            <w:pPr>
              <w:pStyle w:val="Default"/>
              <w:rPr>
                <w:rFonts w:ascii="Times New Roman" w:hAnsi="Times New Roman" w:cs="Times New Roman"/>
                <w:sz w:val="18"/>
                <w:szCs w:val="18"/>
              </w:rPr>
            </w:pPr>
          </w:p>
        </w:tc>
        <w:tc>
          <w:tcPr>
            <w:tcW w:w="1594" w:type="dxa"/>
          </w:tcPr>
          <w:p w14:paraId="1A5004B2"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0AD0E5D4" w14:textId="77777777" w:rsidR="0068045B" w:rsidRPr="00E83899" w:rsidRDefault="0068045B" w:rsidP="00E83899">
            <w:pPr>
              <w:pStyle w:val="Default"/>
              <w:rPr>
                <w:rFonts w:ascii="Times New Roman" w:hAnsi="Times New Roman" w:cs="Times New Roman"/>
                <w:sz w:val="18"/>
                <w:szCs w:val="18"/>
              </w:rPr>
            </w:pPr>
          </w:p>
        </w:tc>
        <w:tc>
          <w:tcPr>
            <w:tcW w:w="567" w:type="dxa"/>
          </w:tcPr>
          <w:p w14:paraId="0B0DB33C" w14:textId="265309A3"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11</w:t>
            </w:r>
          </w:p>
        </w:tc>
        <w:tc>
          <w:tcPr>
            <w:tcW w:w="3828" w:type="dxa"/>
          </w:tcPr>
          <w:p w14:paraId="27A1C7A2" w14:textId="08927A5F" w:rsidR="0068045B" w:rsidRDefault="0068045B" w:rsidP="00E83899">
            <w:pPr>
              <w:pStyle w:val="Default"/>
              <w:rPr>
                <w:rFonts w:ascii="Times New Roman" w:hAnsi="Times New Roman" w:cs="Times New Roman"/>
                <w:sz w:val="18"/>
                <w:szCs w:val="18"/>
              </w:rPr>
            </w:pPr>
            <w:proofErr w:type="spellStart"/>
            <w:r w:rsidRPr="0068045B">
              <w:rPr>
                <w:rFonts w:ascii="Times New Roman" w:hAnsi="Times New Roman" w:cs="Times New Roman"/>
                <w:sz w:val="18"/>
                <w:szCs w:val="18"/>
              </w:rPr>
              <w:t>Свипирование</w:t>
            </w:r>
            <w:proofErr w:type="spellEnd"/>
            <w:r w:rsidRPr="0068045B">
              <w:rPr>
                <w:rFonts w:ascii="Times New Roman" w:hAnsi="Times New Roman" w:cs="Times New Roman"/>
                <w:sz w:val="18"/>
                <w:szCs w:val="18"/>
              </w:rPr>
              <w:t xml:space="preserve"> по частоте</w:t>
            </w:r>
          </w:p>
        </w:tc>
        <w:tc>
          <w:tcPr>
            <w:tcW w:w="2226" w:type="dxa"/>
          </w:tcPr>
          <w:p w14:paraId="04746C98" w14:textId="77777777" w:rsidR="0068045B" w:rsidRPr="00E83899" w:rsidRDefault="0068045B" w:rsidP="00E83899">
            <w:pPr>
              <w:pStyle w:val="Default"/>
              <w:rPr>
                <w:rFonts w:ascii="Times New Roman" w:hAnsi="Times New Roman" w:cs="Times New Roman"/>
                <w:sz w:val="18"/>
                <w:szCs w:val="18"/>
              </w:rPr>
            </w:pPr>
          </w:p>
        </w:tc>
      </w:tr>
      <w:tr w:rsidR="0068045B" w:rsidRPr="00E83899" w14:paraId="702453C5" w14:textId="77777777" w:rsidTr="00814C0B">
        <w:trPr>
          <w:gridAfter w:val="1"/>
          <w:wAfter w:w="35" w:type="dxa"/>
        </w:trPr>
        <w:tc>
          <w:tcPr>
            <w:tcW w:w="675" w:type="dxa"/>
            <w:shd w:val="clear" w:color="auto" w:fill="auto"/>
          </w:tcPr>
          <w:p w14:paraId="421ABE89" w14:textId="77777777" w:rsidR="0068045B" w:rsidRPr="00E83899" w:rsidRDefault="0068045B" w:rsidP="00E83899">
            <w:pPr>
              <w:pStyle w:val="Default"/>
              <w:rPr>
                <w:rFonts w:ascii="Times New Roman" w:hAnsi="Times New Roman" w:cs="Times New Roman"/>
                <w:sz w:val="18"/>
                <w:szCs w:val="18"/>
              </w:rPr>
            </w:pPr>
          </w:p>
        </w:tc>
        <w:tc>
          <w:tcPr>
            <w:tcW w:w="1594" w:type="dxa"/>
          </w:tcPr>
          <w:p w14:paraId="170C607F"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50DE9518" w14:textId="77777777" w:rsidR="0068045B" w:rsidRPr="00E83899" w:rsidRDefault="0068045B" w:rsidP="00E83899">
            <w:pPr>
              <w:pStyle w:val="Default"/>
              <w:rPr>
                <w:rFonts w:ascii="Times New Roman" w:hAnsi="Times New Roman" w:cs="Times New Roman"/>
                <w:sz w:val="18"/>
                <w:szCs w:val="18"/>
              </w:rPr>
            </w:pPr>
          </w:p>
        </w:tc>
        <w:tc>
          <w:tcPr>
            <w:tcW w:w="567" w:type="dxa"/>
          </w:tcPr>
          <w:p w14:paraId="060A92F6" w14:textId="5AA57ABE"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12</w:t>
            </w:r>
          </w:p>
        </w:tc>
        <w:tc>
          <w:tcPr>
            <w:tcW w:w="3828" w:type="dxa"/>
          </w:tcPr>
          <w:p w14:paraId="5EB4A7A7" w14:textId="6203A428" w:rsidR="0068045B" w:rsidRPr="0068045B" w:rsidRDefault="0068045B" w:rsidP="00E83899">
            <w:pPr>
              <w:pStyle w:val="Default"/>
              <w:rPr>
                <w:rFonts w:ascii="Times New Roman" w:hAnsi="Times New Roman" w:cs="Times New Roman"/>
                <w:sz w:val="18"/>
                <w:szCs w:val="18"/>
              </w:rPr>
            </w:pPr>
            <w:r w:rsidRPr="0068045B">
              <w:rPr>
                <w:rFonts w:ascii="Times New Roman" w:hAnsi="Times New Roman" w:cs="Times New Roman"/>
                <w:sz w:val="18"/>
                <w:szCs w:val="18"/>
              </w:rPr>
              <w:t>Сложные последовательности импульсов</w:t>
            </w:r>
          </w:p>
        </w:tc>
        <w:tc>
          <w:tcPr>
            <w:tcW w:w="2226" w:type="dxa"/>
          </w:tcPr>
          <w:p w14:paraId="5390AC06" w14:textId="77777777" w:rsidR="0068045B" w:rsidRPr="00E83899" w:rsidRDefault="0068045B" w:rsidP="00E83899">
            <w:pPr>
              <w:pStyle w:val="Default"/>
              <w:rPr>
                <w:rFonts w:ascii="Times New Roman" w:hAnsi="Times New Roman" w:cs="Times New Roman"/>
                <w:sz w:val="18"/>
                <w:szCs w:val="18"/>
              </w:rPr>
            </w:pPr>
          </w:p>
        </w:tc>
      </w:tr>
      <w:tr w:rsidR="0068045B" w:rsidRPr="00E83899" w14:paraId="521DB2F9" w14:textId="77777777" w:rsidTr="00814C0B">
        <w:trPr>
          <w:gridAfter w:val="1"/>
          <w:wAfter w:w="35" w:type="dxa"/>
        </w:trPr>
        <w:tc>
          <w:tcPr>
            <w:tcW w:w="675" w:type="dxa"/>
            <w:shd w:val="clear" w:color="auto" w:fill="auto"/>
          </w:tcPr>
          <w:p w14:paraId="17D1D806" w14:textId="77777777" w:rsidR="0068045B" w:rsidRPr="00E83899" w:rsidRDefault="0068045B" w:rsidP="00E83899">
            <w:pPr>
              <w:pStyle w:val="Default"/>
              <w:rPr>
                <w:rFonts w:ascii="Times New Roman" w:hAnsi="Times New Roman" w:cs="Times New Roman"/>
                <w:sz w:val="18"/>
                <w:szCs w:val="18"/>
              </w:rPr>
            </w:pPr>
          </w:p>
        </w:tc>
        <w:tc>
          <w:tcPr>
            <w:tcW w:w="1594" w:type="dxa"/>
          </w:tcPr>
          <w:p w14:paraId="68591ADF"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3D68BBCC" w14:textId="77777777" w:rsidR="0068045B" w:rsidRPr="00E83899" w:rsidRDefault="0068045B" w:rsidP="00E83899">
            <w:pPr>
              <w:pStyle w:val="Default"/>
              <w:rPr>
                <w:rFonts w:ascii="Times New Roman" w:hAnsi="Times New Roman" w:cs="Times New Roman"/>
                <w:sz w:val="18"/>
                <w:szCs w:val="18"/>
              </w:rPr>
            </w:pPr>
          </w:p>
        </w:tc>
        <w:tc>
          <w:tcPr>
            <w:tcW w:w="567" w:type="dxa"/>
          </w:tcPr>
          <w:p w14:paraId="75F95254" w14:textId="5867DE69"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13</w:t>
            </w:r>
          </w:p>
        </w:tc>
        <w:tc>
          <w:tcPr>
            <w:tcW w:w="3828" w:type="dxa"/>
          </w:tcPr>
          <w:p w14:paraId="78D85CD2" w14:textId="6249F33C" w:rsidR="0068045B" w:rsidRPr="0068045B" w:rsidRDefault="0068045B" w:rsidP="0068045B">
            <w:pPr>
              <w:pStyle w:val="Default"/>
              <w:rPr>
                <w:rFonts w:ascii="Times New Roman" w:hAnsi="Times New Roman" w:cs="Times New Roman"/>
                <w:sz w:val="18"/>
                <w:szCs w:val="18"/>
              </w:rPr>
            </w:pPr>
            <w:r w:rsidRPr="0068045B">
              <w:rPr>
                <w:rFonts w:ascii="Times New Roman" w:hAnsi="Times New Roman" w:cs="Times New Roman"/>
                <w:sz w:val="18"/>
                <w:szCs w:val="18"/>
              </w:rPr>
              <w:t>Диапазон напряжения питания от сети переменно</w:t>
            </w:r>
            <w:r>
              <w:rPr>
                <w:rFonts w:ascii="Times New Roman" w:hAnsi="Times New Roman" w:cs="Times New Roman"/>
                <w:sz w:val="18"/>
                <w:szCs w:val="18"/>
              </w:rPr>
              <w:t>го тока частотой (50±5) Гц</w:t>
            </w:r>
          </w:p>
        </w:tc>
        <w:tc>
          <w:tcPr>
            <w:tcW w:w="2226" w:type="dxa"/>
          </w:tcPr>
          <w:p w14:paraId="1F6DCB51" w14:textId="77777777" w:rsidR="0068045B" w:rsidRPr="00E83899" w:rsidRDefault="0068045B" w:rsidP="00E83899">
            <w:pPr>
              <w:pStyle w:val="Default"/>
              <w:rPr>
                <w:rFonts w:ascii="Times New Roman" w:hAnsi="Times New Roman" w:cs="Times New Roman"/>
                <w:sz w:val="18"/>
                <w:szCs w:val="18"/>
              </w:rPr>
            </w:pPr>
          </w:p>
        </w:tc>
      </w:tr>
      <w:tr w:rsidR="0068045B" w:rsidRPr="00E83899" w14:paraId="59CB8C4D" w14:textId="77777777" w:rsidTr="00814C0B">
        <w:trPr>
          <w:gridAfter w:val="1"/>
          <w:wAfter w:w="35" w:type="dxa"/>
        </w:trPr>
        <w:tc>
          <w:tcPr>
            <w:tcW w:w="675" w:type="dxa"/>
            <w:shd w:val="clear" w:color="auto" w:fill="auto"/>
          </w:tcPr>
          <w:p w14:paraId="1BFB5F5F" w14:textId="77777777" w:rsidR="0068045B" w:rsidRPr="00E83899" w:rsidRDefault="0068045B" w:rsidP="00E83899">
            <w:pPr>
              <w:pStyle w:val="Default"/>
              <w:rPr>
                <w:rFonts w:ascii="Times New Roman" w:hAnsi="Times New Roman" w:cs="Times New Roman"/>
                <w:sz w:val="18"/>
                <w:szCs w:val="18"/>
              </w:rPr>
            </w:pPr>
          </w:p>
        </w:tc>
        <w:tc>
          <w:tcPr>
            <w:tcW w:w="1594" w:type="dxa"/>
          </w:tcPr>
          <w:p w14:paraId="15867889" w14:textId="77777777" w:rsidR="0068045B" w:rsidRPr="00E83899" w:rsidRDefault="0068045B" w:rsidP="00E83899">
            <w:pPr>
              <w:pStyle w:val="Default"/>
              <w:rPr>
                <w:rFonts w:ascii="Times New Roman" w:hAnsi="Times New Roman" w:cs="Times New Roman"/>
                <w:sz w:val="18"/>
                <w:szCs w:val="18"/>
              </w:rPr>
            </w:pPr>
          </w:p>
        </w:tc>
        <w:tc>
          <w:tcPr>
            <w:tcW w:w="1275" w:type="dxa"/>
            <w:shd w:val="clear" w:color="auto" w:fill="auto"/>
          </w:tcPr>
          <w:p w14:paraId="62CADC03" w14:textId="77777777" w:rsidR="0068045B" w:rsidRPr="00E83899" w:rsidRDefault="0068045B" w:rsidP="00E83899">
            <w:pPr>
              <w:pStyle w:val="Default"/>
              <w:rPr>
                <w:rFonts w:ascii="Times New Roman" w:hAnsi="Times New Roman" w:cs="Times New Roman"/>
                <w:sz w:val="18"/>
                <w:szCs w:val="18"/>
              </w:rPr>
            </w:pPr>
          </w:p>
        </w:tc>
        <w:tc>
          <w:tcPr>
            <w:tcW w:w="567" w:type="dxa"/>
          </w:tcPr>
          <w:p w14:paraId="1B673A6E" w14:textId="70D25E61" w:rsidR="0068045B" w:rsidRPr="00E83899" w:rsidRDefault="0068045B" w:rsidP="00E83899">
            <w:pPr>
              <w:pStyle w:val="Default"/>
              <w:rPr>
                <w:rFonts w:ascii="Times New Roman" w:hAnsi="Times New Roman" w:cs="Times New Roman"/>
                <w:sz w:val="18"/>
                <w:szCs w:val="18"/>
              </w:rPr>
            </w:pPr>
            <w:r w:rsidRPr="00E83899">
              <w:rPr>
                <w:rFonts w:ascii="Times New Roman" w:hAnsi="Times New Roman" w:cs="Times New Roman"/>
                <w:sz w:val="18"/>
                <w:szCs w:val="18"/>
              </w:rPr>
              <w:t>14</w:t>
            </w:r>
          </w:p>
        </w:tc>
        <w:tc>
          <w:tcPr>
            <w:tcW w:w="3828" w:type="dxa"/>
          </w:tcPr>
          <w:p w14:paraId="6239518B" w14:textId="0D8F3750" w:rsidR="0068045B" w:rsidRPr="0068045B" w:rsidRDefault="0068045B" w:rsidP="00814C0B">
            <w:pPr>
              <w:pStyle w:val="Default"/>
              <w:rPr>
                <w:rFonts w:ascii="Times New Roman" w:hAnsi="Times New Roman" w:cs="Times New Roman"/>
                <w:sz w:val="18"/>
                <w:szCs w:val="18"/>
              </w:rPr>
            </w:pPr>
            <w:r>
              <w:rPr>
                <w:rFonts w:ascii="Times New Roman" w:hAnsi="Times New Roman" w:cs="Times New Roman"/>
                <w:sz w:val="18"/>
                <w:szCs w:val="18"/>
              </w:rPr>
              <w:t>Потребляемая мощность</w:t>
            </w:r>
          </w:p>
        </w:tc>
        <w:tc>
          <w:tcPr>
            <w:tcW w:w="2226" w:type="dxa"/>
          </w:tcPr>
          <w:p w14:paraId="4BFA3B8E" w14:textId="77777777" w:rsidR="0068045B" w:rsidRPr="00E83899" w:rsidRDefault="0068045B"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04053"/>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04054"/>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19C2FED2"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w:t>
      </w:r>
      <w:r w:rsidR="0075412E">
        <w:rPr>
          <w:rFonts w:ascii="Times New Roman" w:hAnsi="Times New Roman"/>
          <w:sz w:val="20"/>
          <w:szCs w:val="20"/>
        </w:rPr>
        <w:t>5</w:t>
      </w:r>
      <w:r w:rsidR="006B0046">
        <w:rPr>
          <w:rFonts w:ascii="Times New Roman" w:hAnsi="Times New Roman"/>
          <w:sz w:val="20"/>
          <w:szCs w:val="20"/>
        </w:rPr>
        <w:t>6</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105504055"/>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39C4430C" w:rsidR="007365C6" w:rsidRPr="005B580C" w:rsidRDefault="00331596" w:rsidP="009C113D">
      <w:pPr>
        <w:pStyle w:val="4"/>
        <w:numPr>
          <w:ilvl w:val="0"/>
          <w:numId w:val="0"/>
        </w:numPr>
        <w:ind w:firstLine="708"/>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55</w:t>
      </w:r>
      <w:r w:rsidR="006B0046">
        <w:rPr>
          <w:rFonts w:ascii="Times New Roman" w:hAnsi="Times New Roman"/>
          <w:sz w:val="20"/>
          <w:szCs w:val="20"/>
        </w:rPr>
        <w:t>6</w:t>
      </w:r>
      <w:bookmarkStart w:id="660" w:name="_GoBack"/>
      <w:bookmarkEnd w:id="660"/>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C2620" w:rsidRDefault="009C2620" w:rsidP="00BE4551">
      <w:pPr>
        <w:spacing w:after="0" w:line="240" w:lineRule="auto"/>
      </w:pPr>
      <w:r>
        <w:separator/>
      </w:r>
    </w:p>
  </w:endnote>
  <w:endnote w:type="continuationSeparator" w:id="0">
    <w:p w14:paraId="71BFBD20" w14:textId="77777777" w:rsidR="009C2620" w:rsidRDefault="009C2620" w:rsidP="00BE4551">
      <w:pPr>
        <w:spacing w:after="0" w:line="240" w:lineRule="auto"/>
      </w:pPr>
      <w:r>
        <w:continuationSeparator/>
      </w:r>
    </w:p>
  </w:endnote>
  <w:endnote w:type="continuationNotice" w:id="1">
    <w:p w14:paraId="715BEE7D" w14:textId="77777777" w:rsidR="009C2620" w:rsidRDefault="009C2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C2620" w:rsidRDefault="009C2620" w:rsidP="00773C33">
            <w:pPr>
              <w:pStyle w:val="aff6"/>
              <w:jc w:val="right"/>
            </w:pPr>
            <w:r w:rsidRPr="00773C33">
              <w:rPr>
                <w:bCs/>
              </w:rPr>
              <w:fldChar w:fldCharType="begin"/>
            </w:r>
            <w:r w:rsidRPr="00773C33">
              <w:rPr>
                <w:bCs/>
              </w:rPr>
              <w:instrText>PAGE</w:instrText>
            </w:r>
            <w:r w:rsidRPr="00773C33">
              <w:rPr>
                <w:bCs/>
              </w:rPr>
              <w:fldChar w:fldCharType="separate"/>
            </w:r>
            <w:r w:rsidR="006B0046">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C2620" w:rsidRPr="005B6108" w:rsidRDefault="009C262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68045B">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C2620" w:rsidRPr="00744924" w:rsidRDefault="009C2620" w:rsidP="00744924">
            <w:pPr>
              <w:pStyle w:val="aff6"/>
              <w:jc w:val="right"/>
            </w:pPr>
            <w:r w:rsidRPr="00756D44">
              <w:rPr>
                <w:bCs/>
              </w:rPr>
              <w:fldChar w:fldCharType="begin"/>
            </w:r>
            <w:r w:rsidRPr="00756D44">
              <w:rPr>
                <w:bCs/>
              </w:rPr>
              <w:instrText>PAGE</w:instrText>
            </w:r>
            <w:r w:rsidRPr="00756D44">
              <w:rPr>
                <w:bCs/>
              </w:rPr>
              <w:fldChar w:fldCharType="separate"/>
            </w:r>
            <w:r w:rsidR="006B0046">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C2620" w:rsidRDefault="009C2620" w:rsidP="00BE4551">
      <w:pPr>
        <w:spacing w:after="0" w:line="240" w:lineRule="auto"/>
      </w:pPr>
      <w:r>
        <w:separator/>
      </w:r>
    </w:p>
  </w:footnote>
  <w:footnote w:type="continuationSeparator" w:id="0">
    <w:p w14:paraId="1F107422" w14:textId="77777777" w:rsidR="009C2620" w:rsidRDefault="009C2620" w:rsidP="00BE4551">
      <w:pPr>
        <w:spacing w:after="0" w:line="240" w:lineRule="auto"/>
      </w:pPr>
      <w:r>
        <w:continuationSeparator/>
      </w:r>
    </w:p>
  </w:footnote>
  <w:footnote w:type="continuationNotice" w:id="1">
    <w:p w14:paraId="2CDE0C76" w14:textId="77777777" w:rsidR="009C2620" w:rsidRDefault="009C2620">
      <w:pPr>
        <w:spacing w:after="0" w:line="240" w:lineRule="auto"/>
      </w:pPr>
    </w:p>
  </w:footnote>
  <w:footnote w:id="2">
    <w:p w14:paraId="43BE838B" w14:textId="77777777" w:rsidR="009C2620" w:rsidRPr="00AF5638" w:rsidRDefault="009C262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C2620" w:rsidRDefault="009C262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9C2620" w:rsidRPr="00766DF6" w:rsidRDefault="009C2620"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9C2620" w:rsidRDefault="009C2620"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9C2620" w:rsidRDefault="009C2620"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9C2620" w:rsidRPr="00350134" w:rsidRDefault="009C2620"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9C2620" w:rsidRPr="00F7104D" w:rsidRDefault="009C262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C2620" w:rsidRPr="001A2908" w:rsidRDefault="009C262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073"/>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A9A"/>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9E2"/>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45B"/>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046"/>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5FA"/>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4496-BE01-4F20-9770-030E03C7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20675</Words>
  <Characters>117852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2023-04-26T09:14:00Z</dcterms:modified>
</cp:coreProperties>
</file>