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C16E2E4" w:rsidR="00C10711" w:rsidRPr="005B580C" w:rsidRDefault="00D066D7" w:rsidP="00AD287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AD287B">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AD287B">
              <w:rPr>
                <w:rFonts w:ascii="Times New Roman" w:eastAsia="Times New Roman" w:hAnsi="Times New Roman"/>
                <w:b/>
                <w:bCs/>
                <w:smallCaps/>
                <w:color w:val="000099"/>
                <w:sz w:val="20"/>
                <w:szCs w:val="20"/>
                <w:lang w:eastAsia="ru-RU"/>
              </w:rPr>
              <w:t>ма</w:t>
            </w:r>
            <w:r w:rsidR="000F0E7A">
              <w:rPr>
                <w:rFonts w:ascii="Times New Roman" w:eastAsia="Times New Roman" w:hAnsi="Times New Roman"/>
                <w:b/>
                <w:bCs/>
                <w:smallCaps/>
                <w:color w:val="000099"/>
                <w:sz w:val="20"/>
                <w:szCs w:val="20"/>
                <w:lang w:eastAsia="ru-RU"/>
              </w:rPr>
              <w:t>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7D270577"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AD287B">
        <w:rPr>
          <w:rFonts w:ascii="Times New Roman" w:hAnsi="Times New Roman"/>
          <w:sz w:val="20"/>
          <w:szCs w:val="20"/>
        </w:rPr>
        <w:t>анализаторы спектра</w:t>
      </w:r>
      <w:r w:rsidR="005C59E2">
        <w:rPr>
          <w:rFonts w:ascii="Times New Roman" w:hAnsi="Times New Roman"/>
          <w:sz w:val="20"/>
          <w:szCs w:val="20"/>
        </w:rPr>
        <w:t>.</w:t>
      </w:r>
    </w:p>
    <w:p w14:paraId="01ED47F5" w14:textId="535483C0"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AD287B">
        <w:rPr>
          <w:rFonts w:ascii="Times New Roman" w:hAnsi="Times New Roman"/>
          <w:sz w:val="20"/>
          <w:szCs w:val="20"/>
        </w:rPr>
        <w:t>анализаторы спектра</w:t>
      </w:r>
      <w:r w:rsidR="005C59E2">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A163FAF"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5C59E2">
        <w:rPr>
          <w:rFonts w:ascii="Times New Roman" w:hAnsi="Times New Roman"/>
          <w:sz w:val="20"/>
          <w:szCs w:val="20"/>
        </w:rPr>
        <w:t>6</w:t>
      </w:r>
      <w:r w:rsidR="00AD287B">
        <w:rPr>
          <w:rFonts w:ascii="Times New Roman" w:hAnsi="Times New Roman"/>
          <w:sz w:val="20"/>
          <w:szCs w:val="20"/>
        </w:rPr>
        <w:t>5</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AD287B">
        <w:rPr>
          <w:rFonts w:ascii="Times New Roman" w:hAnsi="Times New Roman"/>
          <w:sz w:val="20"/>
          <w:szCs w:val="20"/>
        </w:rPr>
        <w:t>анализаторы спектра.</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27984DD"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AD287B">
        <w:rPr>
          <w:rFonts w:ascii="Times New Roman" w:hAnsi="Times New Roman"/>
          <w:b/>
          <w:sz w:val="20"/>
          <w:szCs w:val="20"/>
        </w:rPr>
        <w:t>66 115 077</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AD287B">
        <w:rPr>
          <w:rFonts w:ascii="Times New Roman" w:hAnsi="Times New Roman"/>
          <w:b/>
          <w:sz w:val="20"/>
          <w:szCs w:val="20"/>
        </w:rPr>
        <w:t>Шестьдесят шесть</w:t>
      </w:r>
      <w:r w:rsidR="005C59E2">
        <w:rPr>
          <w:rFonts w:ascii="Times New Roman" w:hAnsi="Times New Roman"/>
          <w:b/>
          <w:sz w:val="20"/>
          <w:szCs w:val="20"/>
        </w:rPr>
        <w:t xml:space="preserve"> миллион</w:t>
      </w:r>
      <w:r w:rsidR="00AD287B">
        <w:rPr>
          <w:rFonts w:ascii="Times New Roman" w:hAnsi="Times New Roman"/>
          <w:b/>
          <w:sz w:val="20"/>
          <w:szCs w:val="20"/>
        </w:rPr>
        <w:t>ов</w:t>
      </w:r>
      <w:r w:rsidR="000F0E7A">
        <w:rPr>
          <w:rFonts w:ascii="Times New Roman" w:hAnsi="Times New Roman"/>
          <w:b/>
          <w:sz w:val="20"/>
          <w:szCs w:val="20"/>
        </w:rPr>
        <w:t xml:space="preserve"> </w:t>
      </w:r>
      <w:r w:rsidR="00AD287B">
        <w:rPr>
          <w:rFonts w:ascii="Times New Roman" w:hAnsi="Times New Roman"/>
          <w:b/>
          <w:sz w:val="20"/>
          <w:szCs w:val="20"/>
        </w:rPr>
        <w:t>сто пятнадцать</w:t>
      </w:r>
      <w:r w:rsidR="005C59E2">
        <w:rPr>
          <w:rFonts w:ascii="Times New Roman" w:hAnsi="Times New Roman"/>
          <w:b/>
          <w:sz w:val="20"/>
          <w:szCs w:val="20"/>
        </w:rPr>
        <w:t xml:space="preserve"> тысяч </w:t>
      </w:r>
      <w:r w:rsidR="00AD287B">
        <w:rPr>
          <w:rFonts w:ascii="Times New Roman" w:hAnsi="Times New Roman"/>
          <w:b/>
          <w:sz w:val="20"/>
          <w:szCs w:val="20"/>
        </w:rPr>
        <w:t>семьдесят семь</w:t>
      </w:r>
      <w:r w:rsidR="00A45DAA">
        <w:rPr>
          <w:rFonts w:ascii="Times New Roman" w:hAnsi="Times New Roman"/>
          <w:b/>
          <w:sz w:val="20"/>
          <w:szCs w:val="20"/>
        </w:rPr>
        <w:t xml:space="preserve"> </w:t>
      </w:r>
      <w:r w:rsidR="000F0E7A">
        <w:rPr>
          <w:rFonts w:ascii="Times New Roman" w:hAnsi="Times New Roman"/>
          <w:b/>
          <w:sz w:val="20"/>
          <w:szCs w:val="20"/>
        </w:rPr>
        <w:t>рубл</w:t>
      </w:r>
      <w:r w:rsidR="00AD287B">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337BC4EE"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sidR="00EA7F0C">
        <w:rPr>
          <w:rFonts w:ascii="Times New Roman" w:hAnsi="Times New Roman"/>
          <w:sz w:val="20"/>
          <w:szCs w:val="20"/>
        </w:rPr>
        <w:t>: Требуется.</w:t>
      </w:r>
    </w:p>
    <w:p w14:paraId="55610F63" w14:textId="217FA28E"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A7F0C">
        <w:rPr>
          <w:rFonts w:ascii="Times New Roman" w:hAnsi="Times New Roman"/>
          <w:sz w:val="20"/>
          <w:szCs w:val="20"/>
        </w:rPr>
        <w:t>331</w:t>
      </w:r>
      <w:r w:rsidR="0020017E">
        <w:rPr>
          <w:rFonts w:ascii="Times New Roman" w:hAnsi="Times New Roman"/>
          <w:sz w:val="20"/>
          <w:szCs w:val="20"/>
        </w:rPr>
        <w:t xml:space="preserve"> 000</w:t>
      </w:r>
      <w:r w:rsidR="00EA7F0C">
        <w:rPr>
          <w:rFonts w:ascii="Times New Roman" w:hAnsi="Times New Roman"/>
          <w:sz w:val="20"/>
          <w:szCs w:val="20"/>
        </w:rPr>
        <w:t xml:space="preserve">  руб.,  НДС не облагается.</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47C6CCC"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EA7F0C">
        <w:rPr>
          <w:rFonts w:ascii="Times New Roman" w:hAnsi="Times New Roman"/>
          <w:sz w:val="20"/>
          <w:szCs w:val="20"/>
        </w:rPr>
        <w:t>19</w:t>
      </w:r>
      <w:r w:rsidR="00A619C9" w:rsidRPr="005B580C">
        <w:rPr>
          <w:rFonts w:ascii="Times New Roman" w:hAnsi="Times New Roman"/>
          <w:sz w:val="20"/>
          <w:szCs w:val="20"/>
        </w:rPr>
        <w:t xml:space="preserve">» </w:t>
      </w:r>
      <w:r w:rsidR="00EA7F0C">
        <w:rPr>
          <w:rFonts w:ascii="Times New Roman" w:hAnsi="Times New Roman"/>
          <w:sz w:val="20"/>
          <w:szCs w:val="20"/>
        </w:rPr>
        <w:t>ма</w:t>
      </w:r>
      <w:r w:rsidR="000F0E7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B286E10"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EA7F0C">
        <w:rPr>
          <w:rFonts w:ascii="Times New Roman" w:hAnsi="Times New Roman"/>
          <w:sz w:val="20"/>
          <w:szCs w:val="20"/>
        </w:rPr>
        <w:t>29</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EDEFD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7F0C">
        <w:rPr>
          <w:rFonts w:ascii="Times New Roman" w:hAnsi="Times New Roman"/>
          <w:sz w:val="20"/>
          <w:szCs w:val="20"/>
        </w:rPr>
        <w:t>05</w:t>
      </w:r>
      <w:r w:rsidR="001774B9" w:rsidRPr="005B580C">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9C69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7F0C">
        <w:rPr>
          <w:rFonts w:ascii="Times New Roman" w:hAnsi="Times New Roman"/>
          <w:sz w:val="20"/>
          <w:szCs w:val="20"/>
        </w:rPr>
        <w:t>0</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DBEA408" w:rsidR="00496A80" w:rsidRPr="005B580C" w:rsidRDefault="00496A80" w:rsidP="005E51E9">
            <w:pPr>
              <w:spacing w:after="0" w:line="240" w:lineRule="auto"/>
              <w:jc w:val="center"/>
              <w:rPr>
                <w:rFonts w:ascii="Times New Roman" w:hAnsi="Times New Roman"/>
                <w:sz w:val="20"/>
                <w:szCs w:val="20"/>
              </w:rPr>
            </w:pPr>
            <w:r w:rsidRPr="005B580C">
              <w:rPr>
                <w:rFonts w:ascii="Times New Roman" w:hAnsi="Times New Roman"/>
                <w:sz w:val="20"/>
                <w:szCs w:val="20"/>
              </w:rPr>
              <w:t>«</w:t>
            </w:r>
            <w:r w:rsidR="005E51E9">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5E51E9">
              <w:rPr>
                <w:rFonts w:ascii="Times New Roman" w:hAnsi="Times New Roman"/>
                <w:sz w:val="20"/>
                <w:szCs w:val="20"/>
              </w:rPr>
              <w:t>ма</w:t>
            </w:r>
            <w:r w:rsidR="009C2620">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2658F896"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5E51E9">
        <w:rPr>
          <w:rStyle w:val="afffff5"/>
          <w:rFonts w:ascii="Times New Roman" w:hAnsi="Times New Roman"/>
          <w:sz w:val="20"/>
          <w:szCs w:val="20"/>
        </w:rPr>
        <w:t>65</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5E51E9">
        <w:rPr>
          <w:rFonts w:ascii="Times New Roman" w:hAnsi="Times New Roman"/>
          <w:b/>
          <w:bCs/>
          <w:smallCaps/>
          <w:spacing w:val="5"/>
          <w:sz w:val="20"/>
          <w:szCs w:val="20"/>
        </w:rPr>
        <w:t>анализаторы спектра</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AD287B">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AD287B">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AD287B">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AD287B">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AD287B">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AD287B">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AD287B">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AD287B">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AD287B">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AD287B">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AD287B">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AD287B">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AD287B">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AD287B">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AD287B">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AD287B">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AD287B">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AD287B">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AD287B">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AD287B">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AD287B">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AD287B">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AD287B">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AD287B">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AD287B">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AD287B">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AD287B">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AD287B">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AD287B">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AD287B">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AD287B">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AD287B">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AD287B">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AD287B">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AD287B">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AD287B">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AD287B">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AD287B">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AD287B">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AD287B">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7B023B63"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5E51E9">
              <w:rPr>
                <w:rFonts w:ascii="Times New Roman" w:hAnsi="Times New Roman"/>
                <w:bCs/>
                <w:sz w:val="20"/>
                <w:szCs w:val="20"/>
              </w:rPr>
              <w:t>65</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5E51E9">
              <w:rPr>
                <w:rFonts w:ascii="Times New Roman" w:hAnsi="Times New Roman"/>
                <w:bCs/>
                <w:sz w:val="20"/>
                <w:szCs w:val="20"/>
              </w:rPr>
              <w:t>анализаторы спектра</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3468B2F" w:rsidR="0075298C" w:rsidRPr="005B580C" w:rsidRDefault="0075298C" w:rsidP="005E51E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5E51E9">
              <w:rPr>
                <w:rFonts w:ascii="Times New Roman" w:hAnsi="Times New Roman"/>
                <w:bCs/>
                <w:sz w:val="20"/>
                <w:szCs w:val="20"/>
              </w:rPr>
              <w:t>65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52BD364" w:rsidR="0075298C" w:rsidRPr="005D6A23" w:rsidRDefault="005E51E9" w:rsidP="005E51E9">
            <w:pPr>
              <w:jc w:val="both"/>
              <w:rPr>
                <w:rFonts w:ascii="Times New Roman" w:hAnsi="Times New Roman"/>
                <w:b/>
                <w:sz w:val="20"/>
                <w:szCs w:val="20"/>
              </w:rPr>
            </w:pPr>
            <w:r>
              <w:rPr>
                <w:rFonts w:ascii="Times New Roman" w:hAnsi="Times New Roman"/>
                <w:b/>
                <w:sz w:val="20"/>
                <w:szCs w:val="20"/>
              </w:rPr>
              <w:t>66 115 077</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Шестьдесят шесть</w:t>
            </w:r>
            <w:r w:rsidR="008774CA">
              <w:rPr>
                <w:rFonts w:ascii="Times New Roman" w:hAnsi="Times New Roman"/>
                <w:b/>
                <w:sz w:val="20"/>
                <w:szCs w:val="20"/>
              </w:rPr>
              <w:t xml:space="preserve"> миллион</w:t>
            </w:r>
            <w:r>
              <w:rPr>
                <w:rFonts w:ascii="Times New Roman" w:hAnsi="Times New Roman"/>
                <w:b/>
                <w:sz w:val="20"/>
                <w:szCs w:val="20"/>
              </w:rPr>
              <w:t>ов</w:t>
            </w:r>
            <w:r w:rsidR="008774CA">
              <w:rPr>
                <w:rFonts w:ascii="Times New Roman" w:hAnsi="Times New Roman"/>
                <w:b/>
                <w:sz w:val="20"/>
                <w:szCs w:val="20"/>
              </w:rPr>
              <w:t xml:space="preserve"> </w:t>
            </w:r>
            <w:r>
              <w:rPr>
                <w:rFonts w:ascii="Times New Roman" w:hAnsi="Times New Roman"/>
                <w:b/>
                <w:sz w:val="20"/>
                <w:szCs w:val="20"/>
              </w:rPr>
              <w:t>сто пятнадцать тысяч семьдесят семь</w:t>
            </w:r>
            <w:r w:rsidR="00A45DAA">
              <w:rPr>
                <w:rFonts w:ascii="Times New Roman" w:hAnsi="Times New Roman"/>
                <w:b/>
                <w:sz w:val="20"/>
                <w:szCs w:val="20"/>
              </w:rPr>
              <w:t xml:space="preserve"> </w:t>
            </w:r>
            <w:r w:rsidR="008774CA">
              <w:rPr>
                <w:rFonts w:ascii="Times New Roman" w:hAnsi="Times New Roman"/>
                <w:b/>
                <w:sz w:val="20"/>
                <w:szCs w:val="20"/>
              </w:rPr>
              <w:t>рубл</w:t>
            </w:r>
            <w:r>
              <w:rPr>
                <w:rFonts w:ascii="Times New Roman" w:hAnsi="Times New Roman"/>
                <w:b/>
                <w:sz w:val="20"/>
                <w:szCs w:val="20"/>
              </w:rPr>
              <w:t>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736F8015"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E51E9">
              <w:rPr>
                <w:rFonts w:ascii="Times New Roman" w:hAnsi="Times New Roman"/>
                <w:sz w:val="20"/>
                <w:szCs w:val="20"/>
              </w:rPr>
              <w:t>331</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DE1D3AF" w:rsidR="00B2374D" w:rsidRPr="005B580C" w:rsidRDefault="00B2374D" w:rsidP="005E51E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E51E9">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F9EE94" w:rsidR="003F1C9B" w:rsidRPr="005B580C" w:rsidRDefault="003F1C9B" w:rsidP="005E51E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E51E9">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5A9D9CF" w:rsidR="003F1C9B" w:rsidRPr="005B580C" w:rsidRDefault="003F1C9B" w:rsidP="005344D2">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62EA34" w:rsidR="003F1C9B" w:rsidRPr="003C1697" w:rsidRDefault="003F1C9B" w:rsidP="005344D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AD287B"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AD287B"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AD287B"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AD287B"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AD287B"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AD287B"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390A2611"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4328C8">
              <w:rPr>
                <w:rFonts w:ascii="Times New Roman" w:hAnsi="Times New Roman"/>
                <w:bCs/>
                <w:sz w:val="20"/>
                <w:szCs w:val="20"/>
              </w:rPr>
              <w:t>анализаторы спектра</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793E205F" w:rsidR="00366344" w:rsidRPr="00AA20C4" w:rsidRDefault="004328C8" w:rsidP="00DA2714">
            <w:pPr>
              <w:rPr>
                <w:rFonts w:ascii="Times New Roman" w:eastAsiaTheme="majorEastAsia" w:hAnsi="Times New Roman"/>
                <w:bCs/>
                <w:sz w:val="20"/>
                <w:szCs w:val="20"/>
              </w:rPr>
            </w:pPr>
            <w:r>
              <w:rPr>
                <w:rFonts w:ascii="Times New Roman" w:hAnsi="Times New Roman"/>
                <w:sz w:val="20"/>
                <w:szCs w:val="20"/>
              </w:rPr>
              <w:t>66 115 077</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07A785E" w:rsidR="00DA2714" w:rsidRPr="00D838DC" w:rsidRDefault="004328C8" w:rsidP="00F4304E">
            <w:pPr>
              <w:rPr>
                <w:rFonts w:ascii="Times New Roman" w:eastAsiaTheme="majorEastAsia" w:hAnsi="Times New Roman"/>
                <w:bCs/>
                <w:sz w:val="20"/>
                <w:szCs w:val="20"/>
                <w:lang w:val="ru"/>
              </w:rPr>
            </w:pPr>
            <w:r>
              <w:rPr>
                <w:rFonts w:ascii="Times New Roman" w:hAnsi="Times New Roman"/>
                <w:sz w:val="20"/>
                <w:szCs w:val="20"/>
              </w:rPr>
              <w:t>66 115 077</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5A61E887"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4328C8">
        <w:rPr>
          <w:rFonts w:ascii="Times New Roman" w:hAnsi="Times New Roman"/>
          <w:bCs/>
          <w:sz w:val="20"/>
          <w:szCs w:val="20"/>
        </w:rPr>
        <w:t>анализаторы спектра</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328C8" w:rsidRPr="00ED157B" w14:paraId="4D532FD2" w14:textId="77777777" w:rsidTr="00814C0B">
        <w:trPr>
          <w:gridAfter w:val="1"/>
          <w:wAfter w:w="35" w:type="dxa"/>
        </w:trPr>
        <w:tc>
          <w:tcPr>
            <w:tcW w:w="675" w:type="dxa"/>
            <w:vMerge/>
            <w:shd w:val="clear" w:color="auto" w:fill="auto"/>
          </w:tcPr>
          <w:p w14:paraId="54AC642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4328C8" w:rsidRPr="00DF5DCF" w:rsidRDefault="004328C8"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21727DC0" w:rsidR="004328C8" w:rsidRPr="00ED157B" w:rsidRDefault="004328C8" w:rsidP="006A1146">
            <w:pPr>
              <w:pStyle w:val="Default"/>
              <w:rPr>
                <w:rFonts w:ascii="Times New Roman" w:hAnsi="Times New Roman" w:cs="Times New Roman"/>
                <w:sz w:val="18"/>
                <w:szCs w:val="18"/>
              </w:rPr>
            </w:pPr>
            <w:r>
              <w:rPr>
                <w:rFonts w:ascii="Times New Roman" w:hAnsi="Times New Roman" w:cs="Times New Roman"/>
                <w:sz w:val="18"/>
                <w:szCs w:val="18"/>
              </w:rPr>
              <w:t>Частотный диапазон</w:t>
            </w:r>
          </w:p>
        </w:tc>
        <w:tc>
          <w:tcPr>
            <w:tcW w:w="2226" w:type="dxa"/>
          </w:tcPr>
          <w:p w14:paraId="1C358C47" w14:textId="77777777" w:rsidR="004328C8" w:rsidRPr="00ED157B" w:rsidRDefault="004328C8" w:rsidP="006A1146">
            <w:pPr>
              <w:spacing w:after="0" w:line="240" w:lineRule="auto"/>
              <w:jc w:val="both"/>
              <w:rPr>
                <w:rFonts w:ascii="Times New Roman" w:eastAsia="Times New Roman" w:hAnsi="Times New Roman"/>
                <w:snapToGrid w:val="0"/>
                <w:sz w:val="20"/>
                <w:szCs w:val="20"/>
                <w:lang w:eastAsia="ru-RU"/>
              </w:rPr>
            </w:pPr>
          </w:p>
        </w:tc>
      </w:tr>
      <w:tr w:rsidR="004328C8" w:rsidRPr="00E83899" w14:paraId="11449A9B" w14:textId="77777777" w:rsidTr="00AD287B">
        <w:trPr>
          <w:gridAfter w:val="1"/>
          <w:wAfter w:w="35" w:type="dxa"/>
        </w:trPr>
        <w:tc>
          <w:tcPr>
            <w:tcW w:w="675" w:type="dxa"/>
            <w:shd w:val="clear" w:color="auto" w:fill="auto"/>
          </w:tcPr>
          <w:p w14:paraId="0B5E75B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41D5B81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F03BA9F" w14:textId="77777777" w:rsidR="004328C8" w:rsidRPr="00E83899" w:rsidRDefault="004328C8" w:rsidP="00E83899">
            <w:pPr>
              <w:pStyle w:val="Default"/>
              <w:rPr>
                <w:rFonts w:ascii="Times New Roman" w:hAnsi="Times New Roman" w:cs="Times New Roman"/>
                <w:sz w:val="18"/>
                <w:szCs w:val="18"/>
              </w:rPr>
            </w:pPr>
          </w:p>
        </w:tc>
        <w:tc>
          <w:tcPr>
            <w:tcW w:w="567" w:type="dxa"/>
          </w:tcPr>
          <w:p w14:paraId="0D1B3A0F" w14:textId="77777777"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24537BC5" w:rsidR="004328C8" w:rsidRDefault="004328C8" w:rsidP="006A1146">
            <w:pPr>
              <w:pStyle w:val="Default"/>
              <w:rPr>
                <w:rFonts w:ascii="Times New Roman" w:hAnsi="Times New Roman" w:cs="Times New Roman"/>
                <w:sz w:val="18"/>
                <w:szCs w:val="18"/>
              </w:rPr>
            </w:pPr>
            <w:r w:rsidRPr="004328C8">
              <w:rPr>
                <w:rFonts w:ascii="Times New Roman" w:hAnsi="Times New Roman" w:cs="Times New Roman"/>
                <w:sz w:val="18"/>
                <w:szCs w:val="18"/>
              </w:rPr>
              <w:t xml:space="preserve">Пределы допускаемой относительной погрешности воспроизведения частоты опорного генератора за год (долговременная </w:t>
            </w:r>
            <w:r w:rsidRPr="004328C8">
              <w:rPr>
                <w:rFonts w:ascii="Times New Roman" w:hAnsi="Times New Roman" w:cs="Times New Roman"/>
                <w:sz w:val="18"/>
                <w:szCs w:val="18"/>
              </w:rPr>
              <w:lastRenderedPageBreak/>
              <w:t>стабильность частоты опорно</w:t>
            </w:r>
            <w:r>
              <w:rPr>
                <w:rFonts w:ascii="Times New Roman" w:hAnsi="Times New Roman" w:cs="Times New Roman"/>
                <w:sz w:val="18"/>
                <w:szCs w:val="18"/>
              </w:rPr>
              <w:t>го генератора за год)</w:t>
            </w:r>
          </w:p>
        </w:tc>
        <w:tc>
          <w:tcPr>
            <w:tcW w:w="2226" w:type="dxa"/>
          </w:tcPr>
          <w:p w14:paraId="53B992E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47F1D92" w14:textId="77777777" w:rsidTr="00AD287B">
        <w:trPr>
          <w:gridAfter w:val="1"/>
          <w:wAfter w:w="35" w:type="dxa"/>
        </w:trPr>
        <w:tc>
          <w:tcPr>
            <w:tcW w:w="675" w:type="dxa"/>
            <w:shd w:val="clear" w:color="auto" w:fill="auto"/>
          </w:tcPr>
          <w:p w14:paraId="20BDD45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2D87380A"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77DA0D7"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901D56" w14:textId="3CAE947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7FB81C56" w:rsidR="004328C8" w:rsidRDefault="004328C8" w:rsidP="00814C0B">
            <w:pPr>
              <w:pStyle w:val="Default"/>
              <w:rPr>
                <w:rFonts w:ascii="Times New Roman" w:hAnsi="Times New Roman" w:cs="Times New Roman"/>
                <w:sz w:val="18"/>
                <w:szCs w:val="18"/>
              </w:rPr>
            </w:pPr>
            <w:r w:rsidRPr="004328C8">
              <w:rPr>
                <w:rFonts w:ascii="Times New Roman" w:hAnsi="Times New Roman" w:cs="Times New Roman"/>
                <w:sz w:val="18"/>
                <w:szCs w:val="18"/>
              </w:rPr>
              <w:t>Максимальная поло</w:t>
            </w:r>
            <w:r>
              <w:rPr>
                <w:rFonts w:ascii="Times New Roman" w:hAnsi="Times New Roman" w:cs="Times New Roman"/>
                <w:sz w:val="18"/>
                <w:szCs w:val="18"/>
              </w:rPr>
              <w:t>са анализа (демодуляции)</w:t>
            </w:r>
          </w:p>
        </w:tc>
        <w:tc>
          <w:tcPr>
            <w:tcW w:w="2226" w:type="dxa"/>
          </w:tcPr>
          <w:p w14:paraId="34D5ADF3"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1B7E07C" w14:textId="77777777" w:rsidTr="00814C0B">
        <w:trPr>
          <w:gridAfter w:val="1"/>
          <w:wAfter w:w="35" w:type="dxa"/>
        </w:trPr>
        <w:tc>
          <w:tcPr>
            <w:tcW w:w="675" w:type="dxa"/>
            <w:shd w:val="clear" w:color="auto" w:fill="auto"/>
          </w:tcPr>
          <w:p w14:paraId="1B9E18CC"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B2A0AC6"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6EC1E67"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573268" w14:textId="10837D38"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7BC9729" w14:textId="77777777" w:rsidR="004328C8" w:rsidRPr="004328C8" w:rsidRDefault="004328C8" w:rsidP="004328C8">
            <w:pPr>
              <w:pStyle w:val="Default"/>
              <w:rPr>
                <w:rFonts w:ascii="Times New Roman" w:hAnsi="Times New Roman" w:cs="Times New Roman"/>
                <w:sz w:val="18"/>
                <w:szCs w:val="18"/>
              </w:rPr>
            </w:pPr>
            <w:r w:rsidRPr="004328C8">
              <w:rPr>
                <w:rFonts w:ascii="Times New Roman" w:hAnsi="Times New Roman" w:cs="Times New Roman"/>
                <w:sz w:val="18"/>
                <w:szCs w:val="18"/>
              </w:rPr>
              <w:t xml:space="preserve">Номинальные значения полос пропускания на уровне </w:t>
            </w:r>
          </w:p>
          <w:p w14:paraId="7B358337" w14:textId="19000725" w:rsidR="004328C8" w:rsidRDefault="004328C8" w:rsidP="004328C8">
            <w:pPr>
              <w:pStyle w:val="Default"/>
              <w:rPr>
                <w:rFonts w:ascii="Times New Roman" w:hAnsi="Times New Roman" w:cs="Times New Roman"/>
                <w:sz w:val="18"/>
                <w:szCs w:val="18"/>
              </w:rPr>
            </w:pPr>
            <w:r w:rsidRPr="004328C8">
              <w:rPr>
                <w:rFonts w:ascii="Times New Roman" w:hAnsi="Times New Roman" w:cs="Times New Roman"/>
                <w:sz w:val="18"/>
                <w:szCs w:val="18"/>
              </w:rPr>
              <w:t>минус 3 дБ в полосе обзора:</w:t>
            </w:r>
          </w:p>
        </w:tc>
        <w:tc>
          <w:tcPr>
            <w:tcW w:w="2226" w:type="dxa"/>
          </w:tcPr>
          <w:p w14:paraId="4EF7C11A"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EC7D48C" w14:textId="77777777" w:rsidTr="00814C0B">
        <w:trPr>
          <w:gridAfter w:val="1"/>
          <w:wAfter w:w="35" w:type="dxa"/>
        </w:trPr>
        <w:tc>
          <w:tcPr>
            <w:tcW w:w="675" w:type="dxa"/>
            <w:shd w:val="clear" w:color="auto" w:fill="auto"/>
          </w:tcPr>
          <w:p w14:paraId="0FEBF01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96797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62BD2DB"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44EEBB" w14:textId="1F677FD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4D6E1F3E" w14:textId="77777777" w:rsidR="004328C8" w:rsidRPr="004328C8" w:rsidRDefault="004328C8" w:rsidP="004328C8">
            <w:pPr>
              <w:pStyle w:val="Default"/>
              <w:rPr>
                <w:rFonts w:ascii="Times New Roman" w:hAnsi="Times New Roman" w:cs="Times New Roman"/>
                <w:sz w:val="18"/>
                <w:szCs w:val="18"/>
              </w:rPr>
            </w:pPr>
            <w:r w:rsidRPr="004328C8">
              <w:rPr>
                <w:rFonts w:ascii="Times New Roman" w:hAnsi="Times New Roman" w:cs="Times New Roman"/>
                <w:sz w:val="18"/>
                <w:szCs w:val="18"/>
              </w:rPr>
              <w:t>Средний уровень (мощность) собственных шумов при ослаблении  входного аттенюатора 0 дБ, дБ относительно 1 мВт (</w:t>
            </w:r>
            <w:proofErr w:type="spellStart"/>
            <w:r w:rsidRPr="004328C8">
              <w:rPr>
                <w:rFonts w:ascii="Times New Roman" w:hAnsi="Times New Roman" w:cs="Times New Roman"/>
                <w:sz w:val="18"/>
                <w:szCs w:val="18"/>
              </w:rPr>
              <w:t>дБм</w:t>
            </w:r>
            <w:proofErr w:type="spellEnd"/>
            <w:r w:rsidRPr="004328C8">
              <w:rPr>
                <w:rFonts w:ascii="Times New Roman" w:hAnsi="Times New Roman" w:cs="Times New Roman"/>
                <w:sz w:val="18"/>
                <w:szCs w:val="18"/>
              </w:rPr>
              <w:t xml:space="preserve">) или значения среднего уровня собственных шумов на входе 50 Ом </w:t>
            </w:r>
          </w:p>
          <w:p w14:paraId="6187473C" w14:textId="2181E98A" w:rsidR="004328C8" w:rsidRDefault="004328C8" w:rsidP="004328C8">
            <w:pPr>
              <w:pStyle w:val="Default"/>
              <w:rPr>
                <w:rFonts w:ascii="Times New Roman" w:hAnsi="Times New Roman" w:cs="Times New Roman"/>
                <w:sz w:val="18"/>
                <w:szCs w:val="18"/>
              </w:rPr>
            </w:pPr>
            <w:r w:rsidRPr="004328C8">
              <w:rPr>
                <w:rFonts w:ascii="Times New Roman" w:hAnsi="Times New Roman" w:cs="Times New Roman"/>
                <w:sz w:val="18"/>
                <w:szCs w:val="18"/>
              </w:rPr>
              <w:t>в диапазоне частот</w:t>
            </w:r>
            <w:proofErr w:type="gramStart"/>
            <w:r>
              <w:rPr>
                <w:rFonts w:ascii="Times New Roman" w:hAnsi="Times New Roman" w:cs="Times New Roman"/>
                <w:sz w:val="18"/>
                <w:szCs w:val="18"/>
              </w:rPr>
              <w:t xml:space="preserve"> </w:t>
            </w:r>
            <w:r w:rsidRPr="004328C8">
              <w:rPr>
                <w:rFonts w:ascii="Times New Roman" w:hAnsi="Times New Roman" w:cs="Times New Roman"/>
                <w:sz w:val="18"/>
                <w:szCs w:val="18"/>
              </w:rPr>
              <w:t>О</w:t>
            </w:r>
            <w:proofErr w:type="gramEnd"/>
            <w:r w:rsidRPr="004328C8">
              <w:rPr>
                <w:rFonts w:ascii="Times New Roman" w:hAnsi="Times New Roman" w:cs="Times New Roman"/>
                <w:sz w:val="18"/>
                <w:szCs w:val="18"/>
              </w:rPr>
              <w:t>т 10 МГц до 67 ГГц</w:t>
            </w:r>
          </w:p>
        </w:tc>
        <w:tc>
          <w:tcPr>
            <w:tcW w:w="2226" w:type="dxa"/>
          </w:tcPr>
          <w:p w14:paraId="1DC4B7B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697AC944" w14:textId="77777777" w:rsidTr="00814C0B">
        <w:trPr>
          <w:gridAfter w:val="1"/>
          <w:wAfter w:w="35" w:type="dxa"/>
        </w:trPr>
        <w:tc>
          <w:tcPr>
            <w:tcW w:w="675" w:type="dxa"/>
            <w:shd w:val="clear" w:color="auto" w:fill="auto"/>
          </w:tcPr>
          <w:p w14:paraId="46A7F6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4B9681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7DC4EAB"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C2D50E" w14:textId="60A06BA4"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173C9F70" w:rsidR="004328C8" w:rsidRDefault="004328C8" w:rsidP="004328C8">
            <w:pPr>
              <w:pStyle w:val="Default"/>
              <w:rPr>
                <w:rFonts w:ascii="Times New Roman" w:hAnsi="Times New Roman" w:cs="Times New Roman"/>
                <w:sz w:val="18"/>
                <w:szCs w:val="18"/>
              </w:rPr>
            </w:pPr>
            <w:proofErr w:type="gramStart"/>
            <w:r w:rsidRPr="004328C8">
              <w:rPr>
                <w:rFonts w:ascii="Times New Roman" w:hAnsi="Times New Roman" w:cs="Times New Roman"/>
                <w:sz w:val="18"/>
                <w:szCs w:val="18"/>
              </w:rPr>
              <w:t>Средний уровень фазовых шумов относительно основного немодулированного сигнала при несущей 500 МГц или 1 ГГц и отстройке частоты от несущей 1 ГГц в диапазоне частот</w:t>
            </w:r>
            <w:proofErr w:type="gramEnd"/>
          </w:p>
        </w:tc>
        <w:tc>
          <w:tcPr>
            <w:tcW w:w="2226" w:type="dxa"/>
          </w:tcPr>
          <w:p w14:paraId="7490939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CC9389E" w14:textId="77777777" w:rsidTr="00814C0B">
        <w:trPr>
          <w:gridAfter w:val="1"/>
          <w:wAfter w:w="35" w:type="dxa"/>
        </w:trPr>
        <w:tc>
          <w:tcPr>
            <w:tcW w:w="675" w:type="dxa"/>
            <w:shd w:val="clear" w:color="auto" w:fill="auto"/>
          </w:tcPr>
          <w:p w14:paraId="2688259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50163325"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7EB4FBDD" w14:textId="77777777" w:rsidR="004328C8" w:rsidRPr="00E83899" w:rsidRDefault="004328C8" w:rsidP="00E83899">
            <w:pPr>
              <w:pStyle w:val="Default"/>
              <w:rPr>
                <w:rFonts w:ascii="Times New Roman" w:hAnsi="Times New Roman" w:cs="Times New Roman"/>
                <w:sz w:val="18"/>
                <w:szCs w:val="18"/>
              </w:rPr>
            </w:pPr>
          </w:p>
        </w:tc>
        <w:tc>
          <w:tcPr>
            <w:tcW w:w="567" w:type="dxa"/>
          </w:tcPr>
          <w:p w14:paraId="002F3CEF" w14:textId="054E5B2F"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39884521" w:rsidR="004328C8" w:rsidRDefault="004328C8" w:rsidP="004328C8">
            <w:pPr>
              <w:pStyle w:val="Default"/>
              <w:rPr>
                <w:rFonts w:ascii="Times New Roman" w:hAnsi="Times New Roman" w:cs="Times New Roman"/>
                <w:sz w:val="18"/>
                <w:szCs w:val="18"/>
              </w:rPr>
            </w:pPr>
            <w:r w:rsidRPr="004328C8">
              <w:rPr>
                <w:rFonts w:ascii="Times New Roman" w:hAnsi="Times New Roman" w:cs="Times New Roman"/>
                <w:sz w:val="18"/>
                <w:szCs w:val="18"/>
              </w:rPr>
              <w:t>Пределы допускаемой абсолютной погрешности измерений уровня (мощности) в частотном диапазоне</w:t>
            </w:r>
          </w:p>
        </w:tc>
        <w:tc>
          <w:tcPr>
            <w:tcW w:w="2226" w:type="dxa"/>
          </w:tcPr>
          <w:p w14:paraId="75A7432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23525524" w14:textId="77777777" w:rsidTr="00814C0B">
        <w:trPr>
          <w:gridAfter w:val="1"/>
          <w:wAfter w:w="35" w:type="dxa"/>
        </w:trPr>
        <w:tc>
          <w:tcPr>
            <w:tcW w:w="675" w:type="dxa"/>
            <w:shd w:val="clear" w:color="auto" w:fill="auto"/>
          </w:tcPr>
          <w:p w14:paraId="3E8DD772"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28F0648"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23F0D8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A0AAB4" w14:textId="2A0CBD11"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2F201508" w:rsidR="004328C8" w:rsidRDefault="004328C8" w:rsidP="00E83899">
            <w:pPr>
              <w:pStyle w:val="Default"/>
              <w:rPr>
                <w:rFonts w:ascii="Times New Roman" w:hAnsi="Times New Roman" w:cs="Times New Roman"/>
                <w:sz w:val="18"/>
                <w:szCs w:val="18"/>
              </w:rPr>
            </w:pPr>
            <w:r w:rsidRPr="004328C8">
              <w:rPr>
                <w:rFonts w:ascii="Times New Roman" w:hAnsi="Times New Roman" w:cs="Times New Roman"/>
                <w:sz w:val="18"/>
                <w:szCs w:val="18"/>
              </w:rPr>
              <w:t>Встроенный аттенюатор с дискретностью 1 дБ</w:t>
            </w:r>
            <w:r>
              <w:rPr>
                <w:rFonts w:ascii="Times New Roman" w:hAnsi="Times New Roman" w:cs="Times New Roman"/>
                <w:sz w:val="18"/>
                <w:szCs w:val="18"/>
              </w:rPr>
              <w:t xml:space="preserve"> (наличие)</w:t>
            </w:r>
          </w:p>
        </w:tc>
        <w:tc>
          <w:tcPr>
            <w:tcW w:w="2226" w:type="dxa"/>
          </w:tcPr>
          <w:p w14:paraId="458F3E35"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3175D60" w14:textId="77777777" w:rsidTr="00814C0B">
        <w:trPr>
          <w:gridAfter w:val="1"/>
          <w:wAfter w:w="35" w:type="dxa"/>
        </w:trPr>
        <w:tc>
          <w:tcPr>
            <w:tcW w:w="675" w:type="dxa"/>
            <w:shd w:val="clear" w:color="auto" w:fill="auto"/>
          </w:tcPr>
          <w:p w14:paraId="4E4C201D" w14:textId="77777777" w:rsidR="004328C8" w:rsidRPr="00E83899" w:rsidRDefault="004328C8" w:rsidP="00E83899">
            <w:pPr>
              <w:pStyle w:val="Default"/>
              <w:rPr>
                <w:rFonts w:ascii="Times New Roman" w:hAnsi="Times New Roman" w:cs="Times New Roman"/>
                <w:sz w:val="18"/>
                <w:szCs w:val="18"/>
              </w:rPr>
            </w:pPr>
          </w:p>
        </w:tc>
        <w:tc>
          <w:tcPr>
            <w:tcW w:w="1594" w:type="dxa"/>
          </w:tcPr>
          <w:p w14:paraId="5978DB97"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0C8D0EA5"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777ACE" w14:textId="45BE085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07B4C7A7" w:rsidR="004328C8" w:rsidRDefault="004328C8" w:rsidP="00814C0B">
            <w:pPr>
              <w:pStyle w:val="Default"/>
              <w:rPr>
                <w:rFonts w:ascii="Times New Roman" w:hAnsi="Times New Roman" w:cs="Times New Roman"/>
                <w:sz w:val="18"/>
                <w:szCs w:val="18"/>
              </w:rPr>
            </w:pPr>
            <w:r w:rsidRPr="004328C8">
              <w:rPr>
                <w:rFonts w:ascii="Times New Roman" w:hAnsi="Times New Roman" w:cs="Times New Roman"/>
                <w:sz w:val="18"/>
                <w:szCs w:val="18"/>
              </w:rPr>
              <w:t>Анализ параметров аналоговой модуляции</w:t>
            </w:r>
            <w:r>
              <w:rPr>
                <w:rFonts w:ascii="Times New Roman" w:hAnsi="Times New Roman" w:cs="Times New Roman"/>
                <w:sz w:val="18"/>
                <w:szCs w:val="18"/>
              </w:rPr>
              <w:t xml:space="preserve"> </w:t>
            </w:r>
            <w:r>
              <w:rPr>
                <w:rFonts w:ascii="Times New Roman" w:hAnsi="Times New Roman" w:cs="Times New Roman"/>
                <w:sz w:val="18"/>
                <w:szCs w:val="18"/>
              </w:rPr>
              <w:t>(наличие)</w:t>
            </w:r>
          </w:p>
        </w:tc>
        <w:tc>
          <w:tcPr>
            <w:tcW w:w="2226" w:type="dxa"/>
          </w:tcPr>
          <w:p w14:paraId="73E42975"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176B56D" w14:textId="77777777" w:rsidTr="00814C0B">
        <w:trPr>
          <w:gridAfter w:val="1"/>
          <w:wAfter w:w="35" w:type="dxa"/>
        </w:trPr>
        <w:tc>
          <w:tcPr>
            <w:tcW w:w="675" w:type="dxa"/>
            <w:shd w:val="clear" w:color="auto" w:fill="auto"/>
          </w:tcPr>
          <w:p w14:paraId="0265E6B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A5004B2"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0AD0E5D4" w14:textId="77777777" w:rsidR="004328C8" w:rsidRPr="00E83899" w:rsidRDefault="004328C8" w:rsidP="00E83899">
            <w:pPr>
              <w:pStyle w:val="Default"/>
              <w:rPr>
                <w:rFonts w:ascii="Times New Roman" w:hAnsi="Times New Roman" w:cs="Times New Roman"/>
                <w:sz w:val="18"/>
                <w:szCs w:val="18"/>
              </w:rPr>
            </w:pPr>
          </w:p>
        </w:tc>
        <w:tc>
          <w:tcPr>
            <w:tcW w:w="567" w:type="dxa"/>
          </w:tcPr>
          <w:p w14:paraId="0B0DB33C" w14:textId="265309A3"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27A1C7A2" w14:textId="0FC7FC66" w:rsidR="004328C8" w:rsidRDefault="004328C8" w:rsidP="00E83899">
            <w:pPr>
              <w:pStyle w:val="Default"/>
              <w:rPr>
                <w:rFonts w:ascii="Times New Roman" w:hAnsi="Times New Roman" w:cs="Times New Roman"/>
                <w:sz w:val="18"/>
                <w:szCs w:val="18"/>
              </w:rPr>
            </w:pPr>
            <w:r w:rsidRPr="004328C8">
              <w:rPr>
                <w:rFonts w:ascii="Times New Roman" w:hAnsi="Times New Roman" w:cs="Times New Roman"/>
                <w:sz w:val="18"/>
                <w:szCs w:val="18"/>
              </w:rPr>
              <w:t>Многофакторный анализ сигналов</w:t>
            </w:r>
            <w:r>
              <w:rPr>
                <w:rFonts w:ascii="Times New Roman" w:hAnsi="Times New Roman" w:cs="Times New Roman"/>
                <w:sz w:val="18"/>
                <w:szCs w:val="18"/>
              </w:rPr>
              <w:t xml:space="preserve"> </w:t>
            </w:r>
            <w:r>
              <w:rPr>
                <w:rFonts w:ascii="Times New Roman" w:hAnsi="Times New Roman" w:cs="Times New Roman"/>
                <w:sz w:val="18"/>
                <w:szCs w:val="18"/>
              </w:rPr>
              <w:t>(наличие)</w:t>
            </w:r>
          </w:p>
        </w:tc>
        <w:tc>
          <w:tcPr>
            <w:tcW w:w="2226" w:type="dxa"/>
          </w:tcPr>
          <w:p w14:paraId="04746C98" w14:textId="77777777" w:rsidR="004328C8" w:rsidRPr="00E83899" w:rsidRDefault="004328C8" w:rsidP="00E83899">
            <w:pPr>
              <w:pStyle w:val="Default"/>
              <w:rPr>
                <w:rFonts w:ascii="Times New Roman" w:hAnsi="Times New Roman" w:cs="Times New Roman"/>
                <w:sz w:val="18"/>
                <w:szCs w:val="18"/>
              </w:rPr>
            </w:pPr>
          </w:p>
        </w:tc>
      </w:tr>
      <w:tr w:rsidR="004328C8" w:rsidRPr="00E83899" w14:paraId="702453C5" w14:textId="77777777" w:rsidTr="00814C0B">
        <w:trPr>
          <w:gridAfter w:val="1"/>
          <w:wAfter w:w="35" w:type="dxa"/>
        </w:trPr>
        <w:tc>
          <w:tcPr>
            <w:tcW w:w="675" w:type="dxa"/>
            <w:shd w:val="clear" w:color="auto" w:fill="auto"/>
          </w:tcPr>
          <w:p w14:paraId="421ABE89"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70C60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50DE9518" w14:textId="77777777" w:rsidR="004328C8" w:rsidRPr="00E83899" w:rsidRDefault="004328C8" w:rsidP="00E83899">
            <w:pPr>
              <w:pStyle w:val="Default"/>
              <w:rPr>
                <w:rFonts w:ascii="Times New Roman" w:hAnsi="Times New Roman" w:cs="Times New Roman"/>
                <w:sz w:val="18"/>
                <w:szCs w:val="18"/>
              </w:rPr>
            </w:pPr>
          </w:p>
        </w:tc>
        <w:tc>
          <w:tcPr>
            <w:tcW w:w="567" w:type="dxa"/>
          </w:tcPr>
          <w:p w14:paraId="060A92F6" w14:textId="5AA57AB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5EB4A7A7" w14:textId="2A54291A" w:rsidR="004328C8" w:rsidRPr="0068045B" w:rsidRDefault="004328C8" w:rsidP="00E83899">
            <w:pPr>
              <w:pStyle w:val="Default"/>
              <w:rPr>
                <w:rFonts w:ascii="Times New Roman" w:hAnsi="Times New Roman" w:cs="Times New Roman"/>
                <w:sz w:val="18"/>
                <w:szCs w:val="18"/>
              </w:rPr>
            </w:pPr>
            <w:r w:rsidRPr="004328C8">
              <w:rPr>
                <w:rFonts w:ascii="Times New Roman" w:hAnsi="Times New Roman" w:cs="Times New Roman"/>
                <w:sz w:val="18"/>
                <w:szCs w:val="18"/>
              </w:rPr>
              <w:t>Векторный анализ сигналов</w:t>
            </w:r>
            <w:r>
              <w:rPr>
                <w:rFonts w:ascii="Times New Roman" w:hAnsi="Times New Roman" w:cs="Times New Roman"/>
                <w:sz w:val="18"/>
                <w:szCs w:val="18"/>
              </w:rPr>
              <w:t xml:space="preserve"> </w:t>
            </w:r>
            <w:r>
              <w:rPr>
                <w:rFonts w:ascii="Times New Roman" w:hAnsi="Times New Roman" w:cs="Times New Roman"/>
                <w:sz w:val="18"/>
                <w:szCs w:val="18"/>
              </w:rPr>
              <w:t>(наличие)</w:t>
            </w:r>
          </w:p>
        </w:tc>
        <w:tc>
          <w:tcPr>
            <w:tcW w:w="2226" w:type="dxa"/>
          </w:tcPr>
          <w:p w14:paraId="5390AC06"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21DB2F9" w14:textId="77777777" w:rsidTr="00814C0B">
        <w:trPr>
          <w:gridAfter w:val="1"/>
          <w:wAfter w:w="35" w:type="dxa"/>
        </w:trPr>
        <w:tc>
          <w:tcPr>
            <w:tcW w:w="675" w:type="dxa"/>
            <w:shd w:val="clear" w:color="auto" w:fill="auto"/>
          </w:tcPr>
          <w:p w14:paraId="17D1D806"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8591AD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D68BBCC" w14:textId="77777777" w:rsidR="004328C8" w:rsidRPr="00E83899" w:rsidRDefault="004328C8" w:rsidP="00E83899">
            <w:pPr>
              <w:pStyle w:val="Default"/>
              <w:rPr>
                <w:rFonts w:ascii="Times New Roman" w:hAnsi="Times New Roman" w:cs="Times New Roman"/>
                <w:sz w:val="18"/>
                <w:szCs w:val="18"/>
              </w:rPr>
            </w:pPr>
          </w:p>
        </w:tc>
        <w:tc>
          <w:tcPr>
            <w:tcW w:w="567" w:type="dxa"/>
          </w:tcPr>
          <w:p w14:paraId="75F95254" w14:textId="5867DE6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6233B270" w:rsidR="004328C8" w:rsidRPr="0068045B" w:rsidRDefault="004328C8" w:rsidP="0068045B">
            <w:pPr>
              <w:pStyle w:val="Default"/>
              <w:rPr>
                <w:rFonts w:ascii="Times New Roman" w:hAnsi="Times New Roman" w:cs="Times New Roman"/>
                <w:sz w:val="18"/>
                <w:szCs w:val="18"/>
              </w:rPr>
            </w:pPr>
            <w:r w:rsidRPr="004328C8">
              <w:rPr>
                <w:rFonts w:ascii="Times New Roman" w:hAnsi="Times New Roman" w:cs="Times New Roman"/>
                <w:sz w:val="18"/>
                <w:szCs w:val="18"/>
              </w:rPr>
              <w:t>Анализ импульсных сигналов</w:t>
            </w:r>
            <w:r>
              <w:rPr>
                <w:rFonts w:ascii="Times New Roman" w:hAnsi="Times New Roman" w:cs="Times New Roman"/>
                <w:sz w:val="18"/>
                <w:szCs w:val="18"/>
              </w:rPr>
              <w:t xml:space="preserve"> </w:t>
            </w:r>
            <w:r>
              <w:rPr>
                <w:rFonts w:ascii="Times New Roman" w:hAnsi="Times New Roman" w:cs="Times New Roman"/>
                <w:sz w:val="18"/>
                <w:szCs w:val="18"/>
              </w:rPr>
              <w:t>(наличие)</w:t>
            </w:r>
          </w:p>
        </w:tc>
        <w:tc>
          <w:tcPr>
            <w:tcW w:w="2226" w:type="dxa"/>
          </w:tcPr>
          <w:p w14:paraId="1F6DCB5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59CB8C4D" w14:textId="77777777" w:rsidTr="00814C0B">
        <w:trPr>
          <w:gridAfter w:val="1"/>
          <w:wAfter w:w="35" w:type="dxa"/>
        </w:trPr>
        <w:tc>
          <w:tcPr>
            <w:tcW w:w="675" w:type="dxa"/>
            <w:shd w:val="clear" w:color="auto" w:fill="auto"/>
          </w:tcPr>
          <w:p w14:paraId="1BFB5F5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5867889"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2CADC03"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673A6E" w14:textId="70D25E61"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278A082B" w:rsidR="004328C8" w:rsidRPr="0068045B" w:rsidRDefault="004328C8" w:rsidP="00814C0B">
            <w:pPr>
              <w:pStyle w:val="Default"/>
              <w:rPr>
                <w:rFonts w:ascii="Times New Roman" w:hAnsi="Times New Roman" w:cs="Times New Roman"/>
                <w:sz w:val="18"/>
                <w:szCs w:val="18"/>
              </w:rPr>
            </w:pPr>
            <w:r w:rsidRPr="004328C8">
              <w:rPr>
                <w:rFonts w:ascii="Times New Roman" w:hAnsi="Times New Roman" w:cs="Times New Roman"/>
                <w:sz w:val="18"/>
                <w:szCs w:val="18"/>
              </w:rPr>
              <w:t>Тип измерительных портов по ГОСТ РВ 51914-2002 (рис.47, прямоугольный фланец) или КВП</w:t>
            </w:r>
          </w:p>
        </w:tc>
        <w:tc>
          <w:tcPr>
            <w:tcW w:w="2226" w:type="dxa"/>
          </w:tcPr>
          <w:p w14:paraId="4BFA3B8E"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0749666" w14:textId="77777777" w:rsidTr="00814C0B">
        <w:trPr>
          <w:gridAfter w:val="1"/>
          <w:wAfter w:w="35" w:type="dxa"/>
        </w:trPr>
        <w:tc>
          <w:tcPr>
            <w:tcW w:w="675" w:type="dxa"/>
            <w:shd w:val="clear" w:color="auto" w:fill="auto"/>
          </w:tcPr>
          <w:p w14:paraId="1C6F4984" w14:textId="77777777" w:rsidR="004328C8" w:rsidRPr="00E83899" w:rsidRDefault="004328C8" w:rsidP="00E83899">
            <w:pPr>
              <w:pStyle w:val="Default"/>
              <w:rPr>
                <w:rFonts w:ascii="Times New Roman" w:hAnsi="Times New Roman" w:cs="Times New Roman"/>
                <w:sz w:val="18"/>
                <w:szCs w:val="18"/>
              </w:rPr>
            </w:pPr>
          </w:p>
        </w:tc>
        <w:tc>
          <w:tcPr>
            <w:tcW w:w="1594" w:type="dxa"/>
          </w:tcPr>
          <w:p w14:paraId="7464173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EDB2651" w14:textId="77777777" w:rsidR="004328C8" w:rsidRPr="00E83899" w:rsidRDefault="004328C8" w:rsidP="00E83899">
            <w:pPr>
              <w:pStyle w:val="Default"/>
              <w:rPr>
                <w:rFonts w:ascii="Times New Roman" w:hAnsi="Times New Roman" w:cs="Times New Roman"/>
                <w:sz w:val="18"/>
                <w:szCs w:val="18"/>
              </w:rPr>
            </w:pPr>
          </w:p>
        </w:tc>
        <w:tc>
          <w:tcPr>
            <w:tcW w:w="567" w:type="dxa"/>
          </w:tcPr>
          <w:p w14:paraId="7859D800" w14:textId="0A41801E"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15</w:t>
            </w:r>
          </w:p>
        </w:tc>
        <w:tc>
          <w:tcPr>
            <w:tcW w:w="3828" w:type="dxa"/>
          </w:tcPr>
          <w:p w14:paraId="29C06B64" w14:textId="5855143B" w:rsidR="004328C8" w:rsidRPr="004328C8" w:rsidRDefault="004328C8" w:rsidP="00814C0B">
            <w:pPr>
              <w:pStyle w:val="Default"/>
              <w:rPr>
                <w:rFonts w:ascii="Times New Roman" w:hAnsi="Times New Roman" w:cs="Times New Roman"/>
                <w:sz w:val="18"/>
                <w:szCs w:val="18"/>
              </w:rPr>
            </w:pPr>
            <w:r w:rsidRPr="004328C8">
              <w:rPr>
                <w:rFonts w:ascii="Times New Roman" w:hAnsi="Times New Roman" w:cs="Times New Roman"/>
                <w:sz w:val="18"/>
                <w:szCs w:val="18"/>
              </w:rPr>
              <w:t>Диапазон напряжения питания от сети переменного тока частотой (50±5) Гц</w:t>
            </w:r>
          </w:p>
        </w:tc>
        <w:tc>
          <w:tcPr>
            <w:tcW w:w="2226" w:type="dxa"/>
          </w:tcPr>
          <w:p w14:paraId="55E4AAAD" w14:textId="77777777" w:rsidR="004328C8" w:rsidRPr="00E83899" w:rsidRDefault="004328C8" w:rsidP="00E83899">
            <w:pPr>
              <w:pStyle w:val="Default"/>
              <w:rPr>
                <w:rFonts w:ascii="Times New Roman" w:hAnsi="Times New Roman" w:cs="Times New Roman"/>
                <w:sz w:val="18"/>
                <w:szCs w:val="18"/>
              </w:rPr>
            </w:pPr>
          </w:p>
        </w:tc>
      </w:tr>
      <w:tr w:rsidR="004328C8" w:rsidRPr="00E83899" w14:paraId="49E250C5" w14:textId="77777777" w:rsidTr="00814C0B">
        <w:trPr>
          <w:gridAfter w:val="1"/>
          <w:wAfter w:w="35" w:type="dxa"/>
        </w:trPr>
        <w:tc>
          <w:tcPr>
            <w:tcW w:w="675" w:type="dxa"/>
            <w:shd w:val="clear" w:color="auto" w:fill="auto"/>
          </w:tcPr>
          <w:p w14:paraId="53BAA1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9E3810E"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67DABC24" w14:textId="77777777" w:rsidR="004328C8" w:rsidRPr="00E83899" w:rsidRDefault="004328C8" w:rsidP="00E83899">
            <w:pPr>
              <w:pStyle w:val="Default"/>
              <w:rPr>
                <w:rFonts w:ascii="Times New Roman" w:hAnsi="Times New Roman" w:cs="Times New Roman"/>
                <w:sz w:val="18"/>
                <w:szCs w:val="18"/>
              </w:rPr>
            </w:pPr>
          </w:p>
        </w:tc>
        <w:tc>
          <w:tcPr>
            <w:tcW w:w="567" w:type="dxa"/>
          </w:tcPr>
          <w:p w14:paraId="4D70AAE9" w14:textId="0DDCBD9E" w:rsidR="004328C8" w:rsidRPr="00E83899" w:rsidRDefault="004328C8" w:rsidP="00E83899">
            <w:pPr>
              <w:pStyle w:val="Default"/>
              <w:rPr>
                <w:rFonts w:ascii="Times New Roman" w:hAnsi="Times New Roman" w:cs="Times New Roman"/>
                <w:sz w:val="18"/>
                <w:szCs w:val="18"/>
              </w:rPr>
            </w:pPr>
            <w:r>
              <w:rPr>
                <w:rFonts w:ascii="Times New Roman" w:hAnsi="Times New Roman" w:cs="Times New Roman"/>
                <w:sz w:val="18"/>
                <w:szCs w:val="18"/>
              </w:rPr>
              <w:t>16</w:t>
            </w:r>
          </w:p>
        </w:tc>
        <w:tc>
          <w:tcPr>
            <w:tcW w:w="3828" w:type="dxa"/>
          </w:tcPr>
          <w:p w14:paraId="765993D1" w14:textId="421FA0F8" w:rsidR="004328C8" w:rsidRPr="004328C8" w:rsidRDefault="004328C8" w:rsidP="00814C0B">
            <w:pPr>
              <w:pStyle w:val="Default"/>
              <w:rPr>
                <w:rFonts w:ascii="Times New Roman" w:hAnsi="Times New Roman" w:cs="Times New Roman"/>
                <w:sz w:val="18"/>
                <w:szCs w:val="18"/>
              </w:rPr>
            </w:pPr>
            <w:r>
              <w:rPr>
                <w:rFonts w:ascii="Times New Roman" w:hAnsi="Times New Roman" w:cs="Times New Roman"/>
                <w:sz w:val="18"/>
                <w:szCs w:val="18"/>
              </w:rPr>
              <w:t>Потребляемая мощность</w:t>
            </w:r>
          </w:p>
        </w:tc>
        <w:tc>
          <w:tcPr>
            <w:tcW w:w="2226" w:type="dxa"/>
          </w:tcPr>
          <w:p w14:paraId="6588BDB2" w14:textId="77777777" w:rsidR="004328C8" w:rsidRPr="00E83899" w:rsidRDefault="004328C8"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0F2C5DB2"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6B0046">
        <w:rPr>
          <w:rFonts w:ascii="Times New Roman" w:hAnsi="Times New Roman"/>
          <w:sz w:val="20"/>
          <w:szCs w:val="20"/>
        </w:rPr>
        <w:t>6</w:t>
      </w:r>
      <w:r w:rsidR="004328C8">
        <w:rPr>
          <w:rFonts w:ascii="Times New Roman" w:hAnsi="Times New Roman"/>
          <w:sz w:val="20"/>
          <w:szCs w:val="20"/>
        </w:rPr>
        <w:t>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5D8002DD"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6B0046">
        <w:rPr>
          <w:rFonts w:ascii="Times New Roman" w:hAnsi="Times New Roman"/>
          <w:sz w:val="20"/>
          <w:szCs w:val="20"/>
        </w:rPr>
        <w:t>6</w:t>
      </w:r>
      <w:r w:rsidR="004328C8">
        <w:rPr>
          <w:rFonts w:ascii="Times New Roman" w:hAnsi="Times New Roman"/>
          <w:sz w:val="20"/>
          <w:szCs w:val="20"/>
        </w:rPr>
        <w:t>5</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D287B" w:rsidRDefault="00AD287B" w:rsidP="00BE4551">
      <w:pPr>
        <w:spacing w:after="0" w:line="240" w:lineRule="auto"/>
      </w:pPr>
      <w:r>
        <w:separator/>
      </w:r>
    </w:p>
  </w:endnote>
  <w:endnote w:type="continuationSeparator" w:id="0">
    <w:p w14:paraId="71BFBD20" w14:textId="77777777" w:rsidR="00AD287B" w:rsidRDefault="00AD287B" w:rsidP="00BE4551">
      <w:pPr>
        <w:spacing w:after="0" w:line="240" w:lineRule="auto"/>
      </w:pPr>
      <w:r>
        <w:continuationSeparator/>
      </w:r>
    </w:p>
  </w:endnote>
  <w:endnote w:type="continuationNotice" w:id="1">
    <w:p w14:paraId="715BEE7D" w14:textId="77777777" w:rsidR="00AD287B" w:rsidRDefault="00AD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AD287B" w:rsidRDefault="00AD287B" w:rsidP="00773C33">
            <w:pPr>
              <w:pStyle w:val="aff6"/>
              <w:jc w:val="right"/>
            </w:pPr>
            <w:r w:rsidRPr="00773C33">
              <w:rPr>
                <w:bCs/>
              </w:rPr>
              <w:fldChar w:fldCharType="begin"/>
            </w:r>
            <w:r w:rsidRPr="00773C33">
              <w:rPr>
                <w:bCs/>
              </w:rPr>
              <w:instrText>PAGE</w:instrText>
            </w:r>
            <w:r w:rsidRPr="00773C33">
              <w:rPr>
                <w:bCs/>
              </w:rPr>
              <w:fldChar w:fldCharType="separate"/>
            </w:r>
            <w:r w:rsidR="005C6B3B">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AD287B" w:rsidRPr="005B6108" w:rsidRDefault="00AD287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5C6B3B">
              <w:rPr>
                <w:rFonts w:ascii="Times New Roman" w:hAnsi="Times New Roman"/>
                <w:bCs/>
                <w:noProof/>
                <w:sz w:val="24"/>
              </w:rPr>
              <w:t>1</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AD287B" w:rsidRPr="00744924" w:rsidRDefault="00AD287B" w:rsidP="00744924">
            <w:pPr>
              <w:pStyle w:val="aff6"/>
              <w:jc w:val="right"/>
            </w:pPr>
            <w:r w:rsidRPr="00756D44">
              <w:rPr>
                <w:bCs/>
              </w:rPr>
              <w:fldChar w:fldCharType="begin"/>
            </w:r>
            <w:r w:rsidRPr="00756D44">
              <w:rPr>
                <w:bCs/>
              </w:rPr>
              <w:instrText>PAGE</w:instrText>
            </w:r>
            <w:r w:rsidRPr="00756D44">
              <w:rPr>
                <w:bCs/>
              </w:rPr>
              <w:fldChar w:fldCharType="separate"/>
            </w:r>
            <w:r w:rsidR="005C6B3B">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D287B" w:rsidRDefault="00AD287B" w:rsidP="00BE4551">
      <w:pPr>
        <w:spacing w:after="0" w:line="240" w:lineRule="auto"/>
      </w:pPr>
      <w:r>
        <w:separator/>
      </w:r>
    </w:p>
  </w:footnote>
  <w:footnote w:type="continuationSeparator" w:id="0">
    <w:p w14:paraId="1F107422" w14:textId="77777777" w:rsidR="00AD287B" w:rsidRDefault="00AD287B" w:rsidP="00BE4551">
      <w:pPr>
        <w:spacing w:after="0" w:line="240" w:lineRule="auto"/>
      </w:pPr>
      <w:r>
        <w:continuationSeparator/>
      </w:r>
    </w:p>
  </w:footnote>
  <w:footnote w:type="continuationNotice" w:id="1">
    <w:p w14:paraId="2CDE0C76" w14:textId="77777777" w:rsidR="00AD287B" w:rsidRDefault="00AD287B">
      <w:pPr>
        <w:spacing w:after="0" w:line="240" w:lineRule="auto"/>
      </w:pPr>
    </w:p>
  </w:footnote>
  <w:footnote w:id="2">
    <w:p w14:paraId="43BE838B" w14:textId="77777777" w:rsidR="00AD287B" w:rsidRPr="00AF5638" w:rsidRDefault="00AD287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D287B" w:rsidRDefault="00AD287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AD287B" w:rsidRPr="00766DF6" w:rsidRDefault="00AD287B"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AD287B" w:rsidRDefault="00AD287B"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AD287B" w:rsidRDefault="00AD287B"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AD287B" w:rsidRPr="00350134" w:rsidRDefault="00AD287B"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AD287B" w:rsidRPr="00F7104D" w:rsidRDefault="00AD287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D287B" w:rsidRPr="001A2908" w:rsidRDefault="00AD287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8C8"/>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4D2"/>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B3B"/>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1E9"/>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CE"/>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87B"/>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8736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A7F0C"/>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804B-D04C-4366-A5F4-2BD380D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20742</Words>
  <Characters>118234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2023-05-19T07:07:00Z</dcterms:modified>
</cp:coreProperties>
</file>